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1C" w:rsidRPr="0082556B" w:rsidRDefault="009F6B3D" w:rsidP="008255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B">
        <w:rPr>
          <w:rFonts w:ascii="Times New Roman" w:hAnsi="Times New Roman" w:cs="Times New Roman"/>
          <w:sz w:val="28"/>
          <w:szCs w:val="28"/>
        </w:rPr>
        <w:t>27 января 2022 года в учреждении образования в рамках информационно-образовательного проекта «ШАГ» для учащихся 8-11 классов было проведено мероприятие на тему «Гордость за Беларусь. Мир межконфессиональный, мир межнациональный» (о приоритетах конфессиональной политики Республики Беларусь).</w:t>
      </w:r>
    </w:p>
    <w:p w:rsidR="009F6B3D" w:rsidRPr="0082556B" w:rsidRDefault="009F6B3D" w:rsidP="008255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B">
        <w:rPr>
          <w:rFonts w:ascii="Times New Roman" w:hAnsi="Times New Roman" w:cs="Times New Roman"/>
          <w:sz w:val="28"/>
          <w:szCs w:val="28"/>
        </w:rPr>
        <w:t>Перед учащимися школы вы</w:t>
      </w:r>
      <w:bookmarkStart w:id="0" w:name="_GoBack"/>
      <w:bookmarkEnd w:id="0"/>
      <w:r w:rsidRPr="0082556B">
        <w:rPr>
          <w:rFonts w:ascii="Times New Roman" w:hAnsi="Times New Roman" w:cs="Times New Roman"/>
          <w:sz w:val="28"/>
          <w:szCs w:val="28"/>
        </w:rPr>
        <w:t xml:space="preserve">ступил учитель истории и обществоведения </w:t>
      </w:r>
      <w:proofErr w:type="spellStart"/>
      <w:r w:rsidRPr="0082556B">
        <w:rPr>
          <w:rFonts w:ascii="Times New Roman" w:hAnsi="Times New Roman" w:cs="Times New Roman"/>
          <w:sz w:val="28"/>
          <w:szCs w:val="28"/>
        </w:rPr>
        <w:t>Д.Н.Дегтяренко</w:t>
      </w:r>
      <w:proofErr w:type="spellEnd"/>
      <w:r w:rsidRPr="0082556B">
        <w:rPr>
          <w:rFonts w:ascii="Times New Roman" w:hAnsi="Times New Roman" w:cs="Times New Roman"/>
          <w:sz w:val="28"/>
          <w:szCs w:val="28"/>
        </w:rPr>
        <w:t>, который отметил, что за последние два десятилетия конфессиональный фактор стал играть заметную роль в общественно-политической жизни белорусского общества. Дмитрий Николаевич обратил внимание присутствующих на то, что Республика Беларусь – много конфессиональное государство. На сегодняшний день зарегистрировано 25 религиозных конфессий и направле</w:t>
      </w:r>
      <w:r w:rsidR="0082556B" w:rsidRPr="0082556B">
        <w:rPr>
          <w:rFonts w:ascii="Times New Roman" w:hAnsi="Times New Roman" w:cs="Times New Roman"/>
          <w:sz w:val="28"/>
          <w:szCs w:val="28"/>
        </w:rPr>
        <w:t>ний. Ведущее место в религиозной жизни страны занимает Белорусская православная церковь. Конфессиональная политика государства направлена на поддержание межконфессионального мира и согласия в белорусском обществе, развития взаимодействия с исторически традиционными конфессиями.</w:t>
      </w:r>
    </w:p>
    <w:sectPr w:rsidR="009F6B3D" w:rsidRPr="0082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3D"/>
    <w:rsid w:val="006F065D"/>
    <w:rsid w:val="0082556B"/>
    <w:rsid w:val="009F6B3D"/>
    <w:rsid w:val="00D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6F533-94EA-4A50-8E4F-6F23C2AB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2022-01-28T05:37:00Z</dcterms:created>
  <dcterms:modified xsi:type="dcterms:W3CDTF">2022-01-28T05:55:00Z</dcterms:modified>
</cp:coreProperties>
</file>