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</w:t>
      </w:r>
      <w:proofErr w:type="spellStart"/>
      <w:r w:rsidR="005735E1" w:rsidRPr="005B3B3B">
        <w:rPr>
          <w:rFonts w:ascii="Times New Roman" w:hAnsi="Times New Roman" w:cs="Times New Roman"/>
          <w:i/>
          <w:sz w:val="30"/>
          <w:szCs w:val="30"/>
        </w:rPr>
        <w:t>киберпреследование</w:t>
      </w:r>
      <w:proofErr w:type="spellEnd"/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</w:t>
      </w:r>
      <w:proofErr w:type="spellEnd"/>
      <w:r w:rsidR="00BC5521" w:rsidRPr="005B3B3B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кибербуллинг</w:t>
      </w:r>
      <w:proofErr w:type="spellEnd"/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B3B3B"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 w:rsidRPr="005B3B3B">
        <w:rPr>
          <w:rFonts w:ascii="Times New Roman" w:hAnsi="Times New Roman" w:cs="Times New Roman"/>
          <w:sz w:val="30"/>
          <w:szCs w:val="30"/>
        </w:rPr>
        <w:t xml:space="preserve">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 xml:space="preserve">накомства в Интернете и встречи с </w:t>
      </w:r>
      <w:proofErr w:type="spellStart"/>
      <w:proofErr w:type="gramStart"/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Интернет-незнакомцами</w:t>
      </w:r>
      <w:proofErr w:type="spellEnd"/>
      <w:proofErr w:type="gramEnd"/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подростков в </w:t>
      </w:r>
      <w:proofErr w:type="spellStart"/>
      <w:proofErr w:type="gramStart"/>
      <w:r w:rsidRPr="00FE466F">
        <w:rPr>
          <w:rFonts w:ascii="Times New Roman" w:hAnsi="Times New Roman" w:cs="Times New Roman"/>
          <w:sz w:val="30"/>
          <w:szCs w:val="30"/>
        </w:rPr>
        <w:t>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>сети</w:t>
      </w:r>
      <w:proofErr w:type="spellEnd"/>
      <w:proofErr w:type="gramEnd"/>
      <w:r w:rsidRPr="00FE466F">
        <w:rPr>
          <w:rFonts w:ascii="Times New Roman" w:hAnsi="Times New Roman" w:cs="Times New Roman"/>
          <w:sz w:val="30"/>
          <w:szCs w:val="30"/>
        </w:rPr>
        <w:t xml:space="preserve">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</w:t>
      </w:r>
      <w:proofErr w:type="spellStart"/>
      <w:r w:rsidRPr="00FE466F">
        <w:rPr>
          <w:rFonts w:ascii="Times New Roman" w:hAnsi="Times New Roman" w:cs="Times New Roman"/>
          <w:sz w:val="30"/>
          <w:szCs w:val="30"/>
        </w:rPr>
        <w:t>груминг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>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proofErr w:type="spellStart"/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</w:t>
      </w:r>
      <w:proofErr w:type="spellEnd"/>
      <w:r w:rsidR="005F3AE7" w:rsidRPr="00FE466F">
        <w:rPr>
          <w:rFonts w:ascii="Times New Roman" w:hAnsi="Times New Roman" w:cs="Times New Roman"/>
          <w:sz w:val="30"/>
          <w:szCs w:val="30"/>
        </w:rPr>
        <w:t>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</w:t>
      </w:r>
      <w:proofErr w:type="spellStart"/>
      <w:r w:rsidRPr="00515F6A">
        <w:rPr>
          <w:rFonts w:ascii="Times New Roman" w:hAnsi="Times New Roman" w:cs="Times New Roman"/>
          <w:sz w:val="30"/>
          <w:szCs w:val="30"/>
        </w:rPr>
        <w:t>мессенджерах</w:t>
      </w:r>
      <w:proofErr w:type="spellEnd"/>
      <w:r w:rsidRPr="00515F6A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</w:t>
      </w:r>
      <w:r w:rsidRPr="00515F6A">
        <w:rPr>
          <w:rFonts w:ascii="Times New Roman" w:hAnsi="Times New Roman" w:cs="Times New Roman"/>
          <w:sz w:val="30"/>
          <w:szCs w:val="30"/>
        </w:rPr>
        <w:lastRenderedPageBreak/>
        <w:t xml:space="preserve">предлогами узнают реквизиты, </w:t>
      </w:r>
      <w:proofErr w:type="spellStart"/>
      <w:r w:rsidRPr="00515F6A">
        <w:rPr>
          <w:rFonts w:ascii="Times New Roman" w:hAnsi="Times New Roman" w:cs="Times New Roman"/>
          <w:sz w:val="30"/>
          <w:szCs w:val="30"/>
        </w:rPr>
        <w:t>пин-код</w:t>
      </w:r>
      <w:proofErr w:type="spellEnd"/>
      <w:r w:rsidRPr="00515F6A">
        <w:rPr>
          <w:rFonts w:ascii="Times New Roman" w:hAnsi="Times New Roman" w:cs="Times New Roman"/>
          <w:sz w:val="30"/>
          <w:szCs w:val="30"/>
        </w:rPr>
        <w:t xml:space="preserve">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94D2A">
        <w:rPr>
          <w:rFonts w:ascii="Times New Roman" w:hAnsi="Times New Roman" w:cs="Times New Roman"/>
          <w:sz w:val="30"/>
          <w:szCs w:val="30"/>
        </w:rPr>
        <w:t>Сваттинг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</w:t>
      </w:r>
      <w:proofErr w:type="spellStart"/>
      <w:r w:rsidRPr="00FE466F">
        <w:rPr>
          <w:rFonts w:ascii="Times New Roman" w:hAnsi="Times New Roman" w:cs="Times New Roman"/>
          <w:sz w:val="30"/>
          <w:szCs w:val="30"/>
        </w:rPr>
        <w:t>Хулиганы-геймеры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 xml:space="preserve">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</w:t>
      </w:r>
      <w:proofErr w:type="spellStart"/>
      <w:r w:rsidRPr="00290586">
        <w:rPr>
          <w:rFonts w:ascii="Times New Roman" w:hAnsi="Times New Roman" w:cs="Times New Roman"/>
          <w:sz w:val="30"/>
          <w:szCs w:val="30"/>
        </w:rPr>
        <w:t>геймеры</w:t>
      </w:r>
      <w:proofErr w:type="spellEnd"/>
      <w:r w:rsidRPr="00290586">
        <w:rPr>
          <w:rFonts w:ascii="Times New Roman" w:hAnsi="Times New Roman" w:cs="Times New Roman"/>
          <w:sz w:val="30"/>
          <w:szCs w:val="30"/>
        </w:rPr>
        <w:t xml:space="preserve"> могут доставить большие неприятности с законом своим оппонентам. По всему миру милиция успешно устанавливает личности этих </w:t>
      </w:r>
      <w:proofErr w:type="spellStart"/>
      <w:r w:rsidRPr="00290586">
        <w:rPr>
          <w:rFonts w:ascii="Times New Roman" w:hAnsi="Times New Roman" w:cs="Times New Roman"/>
          <w:sz w:val="30"/>
          <w:szCs w:val="30"/>
        </w:rPr>
        <w:t>геймеров</w:t>
      </w:r>
      <w:proofErr w:type="spellEnd"/>
      <w:r w:rsidRPr="0029058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</w:t>
      </w:r>
      <w:proofErr w:type="spellStart"/>
      <w:r w:rsidRPr="00106D99">
        <w:rPr>
          <w:rFonts w:ascii="Times New Roman" w:hAnsi="Times New Roman" w:cs="Times New Roman"/>
          <w:i/>
          <w:sz w:val="30"/>
          <w:szCs w:val="30"/>
        </w:rPr>
        <w:t>сваттинг</w:t>
      </w:r>
      <w:proofErr w:type="spellEnd"/>
      <w:r w:rsidRPr="00106D99">
        <w:rPr>
          <w:rFonts w:ascii="Times New Roman" w:hAnsi="Times New Roman" w:cs="Times New Roman"/>
          <w:i/>
          <w:sz w:val="30"/>
          <w:szCs w:val="30"/>
        </w:rPr>
        <w:t>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. Если </w:t>
      </w:r>
      <w:proofErr w:type="spellStart"/>
      <w:r w:rsidRPr="007F47CA">
        <w:rPr>
          <w:rFonts w:ascii="Times New Roman" w:hAnsi="Times New Roman" w:cs="Times New Roman"/>
          <w:i/>
          <w:sz w:val="30"/>
          <w:szCs w:val="30"/>
        </w:rPr>
        <w:t>геймер</w:t>
      </w:r>
      <w:proofErr w:type="spellEnd"/>
      <w:r w:rsidRPr="007F47CA">
        <w:rPr>
          <w:rFonts w:ascii="Times New Roman" w:hAnsi="Times New Roman" w:cs="Times New Roman"/>
          <w:i/>
          <w:sz w:val="30"/>
          <w:szCs w:val="30"/>
        </w:rPr>
        <w:t xml:space="preserve">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ишли в </w:t>
      </w:r>
      <w:proofErr w:type="spellStart"/>
      <w:r w:rsidR="00B656E1" w:rsidRPr="007F47CA">
        <w:rPr>
          <w:rFonts w:ascii="Times New Roman" w:hAnsi="Times New Roman" w:cs="Times New Roman"/>
          <w:sz w:val="30"/>
          <w:szCs w:val="30"/>
        </w:rPr>
        <w:t>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proofErr w:type="spellEnd"/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proofErr w:type="spellStart"/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="001856D1" w:rsidRPr="00106D99">
        <w:rPr>
          <w:rFonts w:ascii="Times New Roman" w:hAnsi="Times New Roman" w:cs="Times New Roman"/>
          <w:sz w:val="30"/>
          <w:szCs w:val="30"/>
        </w:rPr>
        <w:t xml:space="preserve"> распространен </w:t>
      </w:r>
      <w:proofErr w:type="spellStart"/>
      <w:r w:rsidR="001856D1" w:rsidRPr="00106D99"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 w:rsidR="001856D1" w:rsidRPr="00106D99">
        <w:rPr>
          <w:rFonts w:ascii="Times New Roman" w:hAnsi="Times New Roman" w:cs="Times New Roman"/>
          <w:sz w:val="30"/>
          <w:szCs w:val="30"/>
        </w:rPr>
        <w:t xml:space="preserve">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). </w:t>
      </w:r>
      <w:proofErr w:type="gramStart"/>
      <w:r w:rsidRPr="00106D99">
        <w:rPr>
          <w:rFonts w:ascii="Times New Roman" w:hAnsi="Times New Roman" w:cs="Times New Roman"/>
          <w:i/>
          <w:sz w:val="30"/>
          <w:szCs w:val="30"/>
        </w:rPr>
        <w:t>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  <w:proofErr w:type="gramEnd"/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почте пришел файл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Word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 или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Excel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>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Сообщайте своим родителям, когда сталкиваетесь с чем-нибудь </w:t>
      </w:r>
      <w:r w:rsidR="002B1A99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</w:t>
      </w:r>
      <w:r w:rsidRPr="002B1A99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</w:t>
      </w:r>
      <w:r w:rsidR="00420BA7">
        <w:rPr>
          <w:rFonts w:ascii="Times New Roman" w:hAnsi="Times New Roman" w:cs="Times New Roman"/>
          <w:sz w:val="30"/>
          <w:szCs w:val="30"/>
        </w:rPr>
        <w:t xml:space="preserve"> </w:t>
      </w:r>
      <w:r w:rsidR="00DF6B0A">
        <w:rPr>
          <w:rFonts w:ascii="Times New Roman" w:hAnsi="Times New Roman" w:cs="Times New Roman"/>
          <w:sz w:val="30"/>
          <w:szCs w:val="30"/>
        </w:rPr>
        <w:t>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</w:t>
      </w:r>
      <w:r w:rsidR="00DF6B0A" w:rsidRPr="00822E31">
        <w:rPr>
          <w:rFonts w:ascii="Times New Roman" w:hAnsi="Times New Roman" w:cs="Times New Roman"/>
          <w:sz w:val="30"/>
          <w:szCs w:val="30"/>
        </w:rPr>
        <w:t>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он-лайн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просят прислать или провоцируют на какие-либо действия перед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веб-камерой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lastRenderedPageBreak/>
        <w:t xml:space="preserve"> Если новый знакомый</w:t>
      </w:r>
      <w:r w:rsidRPr="00822E3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screen-shot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>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аккаунта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</w:t>
      </w:r>
      <w:r w:rsidR="00F73130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="00CA5306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</w:t>
      </w:r>
      <w:proofErr w:type="gramStart"/>
      <w:r w:rsidRPr="00822E3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822E31">
        <w:rPr>
          <w:rFonts w:ascii="Times New Roman" w:hAnsi="Times New Roman" w:cs="Times New Roman"/>
          <w:sz w:val="30"/>
          <w:szCs w:val="30"/>
        </w:rPr>
        <w:t>.</w:t>
      </w:r>
      <w:r w:rsidR="00290586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кибербуллинга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AD701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4E4CDD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1372235</wp:posOffset>
            </wp:positionH>
            <wp:positionV relativeFrom="margin">
              <wp:posOffset>2679065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CE" w:rsidRDefault="003150CE" w:rsidP="008F714B">
      <w:pPr>
        <w:spacing w:after="0" w:line="240" w:lineRule="auto"/>
      </w:pPr>
      <w:r>
        <w:separator/>
      </w:r>
    </w:p>
  </w:endnote>
  <w:endnote w:type="continuationSeparator" w:id="0">
    <w:p w:rsidR="003150CE" w:rsidRDefault="003150CE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CE" w:rsidRDefault="003150CE" w:rsidP="008F714B">
      <w:pPr>
        <w:spacing w:after="0" w:line="240" w:lineRule="auto"/>
      </w:pPr>
      <w:r>
        <w:separator/>
      </w:r>
    </w:p>
  </w:footnote>
  <w:footnote w:type="continuationSeparator" w:id="0">
    <w:p w:rsidR="003150CE" w:rsidRDefault="003150CE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521"/>
    <w:rsid w:val="00014E0D"/>
    <w:rsid w:val="00023B13"/>
    <w:rsid w:val="000323CD"/>
    <w:rsid w:val="00087C2D"/>
    <w:rsid w:val="00090F7B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C28F1"/>
    <w:rsid w:val="00303123"/>
    <w:rsid w:val="003150CE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94478"/>
    <w:rsid w:val="008A3C5F"/>
    <w:rsid w:val="008E74C9"/>
    <w:rsid w:val="008F714B"/>
    <w:rsid w:val="00934836"/>
    <w:rsid w:val="009570FD"/>
    <w:rsid w:val="00966455"/>
    <w:rsid w:val="00983D5B"/>
    <w:rsid w:val="009A445E"/>
    <w:rsid w:val="009A61FF"/>
    <w:rsid w:val="009C0609"/>
    <w:rsid w:val="009D1AB0"/>
    <w:rsid w:val="009E3229"/>
    <w:rsid w:val="00A30264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BE63CD"/>
    <w:rsid w:val="00C001C8"/>
    <w:rsid w:val="00C50FE0"/>
    <w:rsid w:val="00C55AB6"/>
    <w:rsid w:val="00C61CCE"/>
    <w:rsid w:val="00C733CE"/>
    <w:rsid w:val="00CA5306"/>
    <w:rsid w:val="00CF7E9A"/>
    <w:rsid w:val="00D25769"/>
    <w:rsid w:val="00D45E2B"/>
    <w:rsid w:val="00DC1BC8"/>
    <w:rsid w:val="00DE158F"/>
    <w:rsid w:val="00DF6B0A"/>
    <w:rsid w:val="00E54352"/>
    <w:rsid w:val="00E742DB"/>
    <w:rsid w:val="00E97877"/>
    <w:rsid w:val="00EA3B60"/>
    <w:rsid w:val="00EB504F"/>
    <w:rsid w:val="00EB743D"/>
    <w:rsid w:val="00EC01CE"/>
    <w:rsid w:val="00ED07E7"/>
    <w:rsid w:val="00ED5892"/>
    <w:rsid w:val="00EF545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611E-AD79-46CD-A459-AEA2A5FE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</cp:lastModifiedBy>
  <cp:revision>2</cp:revision>
  <dcterms:created xsi:type="dcterms:W3CDTF">2021-04-09T10:15:00Z</dcterms:created>
  <dcterms:modified xsi:type="dcterms:W3CDTF">2021-04-09T10:15:00Z</dcterms:modified>
</cp:coreProperties>
</file>