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90" w:rsidRDefault="000B4B90" w:rsidP="00953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aps/>
          <w:color w:val="000000"/>
          <w:sz w:val="24"/>
          <w:szCs w:val="24"/>
        </w:rPr>
      </w:pPr>
      <w:bookmarkStart w:id="0" w:name="_GoBack"/>
      <w:bookmarkEnd w:id="0"/>
    </w:p>
    <w:p w:rsidR="00AD3071" w:rsidRDefault="00AD3071" w:rsidP="00AD3071">
      <w:pPr>
        <w:spacing w:after="0" w:line="240" w:lineRule="auto"/>
        <w:jc w:val="center"/>
        <w:outlineLvl w:val="0"/>
        <w:rPr>
          <w:rFonts w:ascii="Tahoma" w:hAnsi="Tahoma" w:cs="Tahoma"/>
          <w:b/>
          <w:bCs/>
          <w:color w:val="001E69"/>
          <w:kern w:val="36"/>
          <w:sz w:val="27"/>
          <w:szCs w:val="27"/>
        </w:rPr>
      </w:pPr>
      <w:r w:rsidRPr="006D64D4">
        <w:rPr>
          <w:rFonts w:ascii="Tahoma" w:hAnsi="Tahoma" w:cs="Tahoma"/>
          <w:b/>
          <w:bCs/>
          <w:color w:val="001E69"/>
          <w:kern w:val="36"/>
          <w:sz w:val="27"/>
          <w:szCs w:val="27"/>
        </w:rPr>
        <w:t>ИНФОРМАЦИОННОЕ ПИСЬМО</w:t>
      </w:r>
    </w:p>
    <w:p w:rsidR="00AD3071" w:rsidRDefault="00AD3071" w:rsidP="00AD3071">
      <w:pPr>
        <w:spacing w:after="0" w:line="240" w:lineRule="auto"/>
        <w:jc w:val="center"/>
        <w:outlineLvl w:val="0"/>
        <w:rPr>
          <w:rFonts w:ascii="Tahoma" w:hAnsi="Tahoma" w:cs="Tahoma"/>
          <w:b/>
          <w:bCs/>
          <w:color w:val="001E69"/>
          <w:kern w:val="36"/>
          <w:sz w:val="27"/>
          <w:szCs w:val="27"/>
        </w:rPr>
      </w:pPr>
      <w:r w:rsidRPr="006D64D4">
        <w:rPr>
          <w:rFonts w:ascii="Tahoma" w:hAnsi="Tahoma" w:cs="Tahoma"/>
          <w:b/>
          <w:bCs/>
          <w:color w:val="001E69"/>
          <w:kern w:val="36"/>
          <w:sz w:val="27"/>
          <w:szCs w:val="27"/>
        </w:rPr>
        <w:t>о возможных последствиях нарушения требований охраны труда, трудовой и производственной дисциплины для работника</w:t>
      </w:r>
    </w:p>
    <w:p w:rsidR="00AD3071" w:rsidRPr="006D64D4" w:rsidRDefault="00AD3071" w:rsidP="00AD3071">
      <w:pPr>
        <w:spacing w:after="0"/>
        <w:jc w:val="center"/>
        <w:outlineLvl w:val="0"/>
        <w:rPr>
          <w:rFonts w:ascii="Tahoma" w:hAnsi="Tahoma" w:cs="Tahoma"/>
          <w:b/>
          <w:bCs/>
          <w:color w:val="001E69"/>
          <w:kern w:val="36"/>
          <w:sz w:val="27"/>
          <w:szCs w:val="27"/>
        </w:rPr>
      </w:pP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>В целях усиления социальной защиты граждан, потерпевших в результате несчастных случаев на производстве и профессиональных заболеваний, возмещения причиненного их жизни или здоровью вреда, с 1 января 2004 г. в Республике Беларусь введено обязательное страхование от несчастных случаев на производстве и профессиональных заболеваний (далее – страхование), осуществление которого возложено на БРУСП «Белгосстрах».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>Одним из принципов осуществления страхования является гарантированность застрахованным права на страховое обеспечение, т.е. государство гарантирует человеку, что в случае получения им повреждения здоровья в результате несчастного случая на производстве или профессионального заболеваний, БРУСП «Белгосстрах» в обязательном порядке будут произведены ему установленные страховые выплаты.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>Согласно пункту 292 Положения о страховой деятельности в Республике Беларусь, утвержденного Указом Президента Республики Беларусь от 25 августа 2006 г. № 530 (далее – Положение о страховой деятельности) эти страховые выплаты</w:t>
      </w:r>
      <w:r>
        <w:rPr>
          <w:color w:val="443F3F"/>
        </w:rPr>
        <w:t xml:space="preserve"> состоят из: 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>возмещения Фонду социальной защиты населения произведенных расходов на выплату пенсий по инвалидности и по случаю потери кормильца в связи с несчастными случаями на производстве и профессиональными заболеваниями (если случаи возмещения вреда разрешены начиная с 1 июля 1999 г.);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>пособия по временной нетрудоспособности, назначенного в связи со страховым случаем (несчастный случай на производстве или профессиональное заболевание);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 xml:space="preserve">доплат до среднемесячного заработка застрахованного, временно переведенного в связи с повреждением здоровья на более легкую нижеоплачиваемую работу до восстановления трудоспособности или </w:t>
      </w:r>
      <w:r>
        <w:rPr>
          <w:color w:val="443F3F"/>
        </w:rPr>
        <w:t>установления ее стойкой утраты;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>единовременной страховой выплаты застрахованному либо лицам, имеющим право на ее получение в случае смерти застрахованного;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>ежемесячной страховой выплаты застрахованному либо лицам, имеющим право на получение такой выплаты в случае смерти застрахованного;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>оплаты дополнительных расходов, связанных с повреждением здоровья застрахованного;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>расходов на погребение умершего застрахованного, смерть которого наступила в результате страхового случая.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 xml:space="preserve">Следует отметить, что если согласно Положению о порядке обеспечения пособиями по временной нетрудоспособности и по беременности и родам, утвержденному постановлением Совета Министров Республики Беларусь от 28 </w:t>
      </w:r>
      <w:r w:rsidRPr="006D64D4">
        <w:rPr>
          <w:color w:val="443F3F"/>
        </w:rPr>
        <w:lastRenderedPageBreak/>
        <w:t>июня 2013 г. № 569, пособие по временной нетрудоспособности в связи с заболеванием или травмой в быту назначается в размере 80 процентов среднедневного заработка за первые 12 календарных дней нетрудоспособности и в размере 100 процентовсреднедневного заработка за последующие календарные дни непрерывной временной нетрудоспособности, то, согласно Положению о порядке обеспечения пособия по временной нетрудоспособности в связи с несчастными случаями на производстве и профессиональными заболеваниями, утвержденному постановлением Совета Министров Республики Беларусь от 25 апреля 2014 г. № 393 (далее – Положение № 393), такое пособие назначается в размере 100 процентов среднедневного (среднечасового) заработка с первого дня утраты трудоспособности. 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>Однако необходимо учитывать, что не все случаи травмирования работников, происшедшие на работе или в рабочее время, являются несчастными случаями на производстве и влекут обязанность БРУСП «Белгосстрах» производить страховые выплаты. Наиболее полно такие обстоятельства изложены в пункте 24 Правил расследования и учета несчастных случаев на производстве и профессиональных заболеваний, утвержденных постановлением Совета Министров Республики Беларусь от 15 января 2004 г. № 30 (далее – Правила расследования).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>Согласно пункту 24 Правил расследования, несчастный случай, оформленный актом о непроизводственном несчастном случае формы НП, не влечет обязанность БРУСП «Белгосстрах» производить страховые выплаты, если повреждение здоров</w:t>
      </w:r>
      <w:r>
        <w:rPr>
          <w:color w:val="443F3F"/>
        </w:rPr>
        <w:t>ья, смерть потерпевшего: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>произошли вследствие установленного судом либо подтвержденного органами прокуратуры, Следственного комитета или иным уполномоченным государственным органом умысла потерпевшего (совершение потерпевшим противоправных деяний, в том числе хищение и угон транспортных средств) или умышленного причинения вреда своему здоровью (попытка самоубийства, самоубийство, членовредите</w:t>
      </w:r>
      <w:r>
        <w:rPr>
          <w:color w:val="443F3F"/>
        </w:rPr>
        <w:t>льство и тому подобные деяния);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>произошли при обстоятельствах, когда единственной причиной повреждения здоровья, смерти потерпевшего явилось его нахождение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подтвержденном документом, выданным в установленном порядке организацией здравоохранения;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>обусловлены исключительно заболеванием потерпевшего, имеющимся у него до повреждения здоровья, смерти, подтвержденным документом, выданны</w:t>
      </w:r>
      <w:r>
        <w:rPr>
          <w:color w:val="443F3F"/>
        </w:rPr>
        <w:t>м организацией здравоохранения;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>
        <w:rPr>
          <w:color w:val="443F3F"/>
        </w:rPr>
        <w:t>п</w:t>
      </w:r>
      <w:r w:rsidRPr="006D64D4">
        <w:rPr>
          <w:color w:val="443F3F"/>
        </w:rPr>
        <w:t xml:space="preserve">роизошли при выполнении работы, не порученной уполномоченным должностным лицом организации, страхователя, в случаях изготовления потерпевшим в личных целях каких-либо предметов или при самовольном использовании в личных целях транспортных средств, механизмов, оборудования, инструментов, приспособлений организации, страхователя, выполнении государственных или общественных обязанностей, не при </w:t>
      </w:r>
      <w:r w:rsidRPr="006D64D4">
        <w:rPr>
          <w:color w:val="443F3F"/>
        </w:rPr>
        <w:lastRenderedPageBreak/>
        <w:t>следовании по территории организации, страхователя к рабочему месту и обратно, не при приведении в порядок оборудования, инструментов, приспособлений и средств индивидуальной защиты, не при выполнении предусмотренных правилами внутреннего трудового распорядка действий, а также в других случаях - не при исполнении потерпевшим трудовых обязанностей, не при выполнении работы по заданию организации, страхователя.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>Однако и в случае признания факта травмирования работника несчастным случаем на производстве (оформляется актом о несчастном случае на производстве формы Н-1) или заболевания – профессиональным заболеванием (оформляется актом о профессиональном заболевании формы ПЗ-1) размер ряда страховых выплат, которые БРУСП «Белгосстрах» обязано произвести работнику, может быть уменьшен.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>Зачастую одной из причин несчастного случая на производстве или профессионального заболевания является нарушение самим потерпевшим известных ему требований охраны труда, трудовой и производственной дисциплины. Так, в 2015 году эти нарушения были установлены в 56,6 процента несчастных случаев на производстве со смертельным исходом, происшедших в республике. Если в действиях потерпевшего в ходе проведения расследования несчастного случая на производстве или профессионального заболевания будет установлена грубая неосторожность, то, как отмечалось выше, размер ряда страховых выплат будет уменьшен.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>Согласно пункту 36 Инструкции о порядке заполнения, ведения и хранения документов, необходимых для расследования несчастных случаев на производстве и профессиональных заболеваний, утвержденной постановлением Министерства труда и социальной защиты Республики Беларусь и Министерства здравоохранения Республики Беларусь от 14 августа 2015 г. № 51/94, грубой неосторожностью может признаваться несоблюдение потерпевшим элементарных требований предусмотрительности, понятных каждому, а равно и тех требований по охране труда, которым он обучен в связи с выполнением своих трудовых обязанностей, если с учетом конкретной обстановки работающий предвидел возможность наступления вредных для себя последствий, но легкомысленно надеялся, что они не наступят. В частности, грубой неосторожностью может быть признано нахождение потерпевшего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содействовавшее возникновению или увеличению вреда.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 xml:space="preserve">Пунктом 14 Правил расследования, установлено, что если грубая неосторожность потерпевшего содействовала возникновению или увеличению вреда, причиненного его здоровью, то степень вины потерпевшего в процентах определяется и указывается в акте о несчастном случае на производстве формы Н-1 или в акте о профессиональном заболевании формы ПЗ-1 на основании </w:t>
      </w:r>
      <w:r w:rsidRPr="006D64D4">
        <w:rPr>
          <w:color w:val="443F3F"/>
        </w:rPr>
        <w:lastRenderedPageBreak/>
        <w:t>протокола об определении степени вины потерпевшего от несчастного случая на производстве, профессионального заболевания.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>Установленная степень вины потерпевшего, как раз и влияет на размер страховых выплат, поскольку согласно пункту 311 Положения о страховой деятельности установлено, что в таких случаях размер единовременной и ежемесячных страховых выплат уменьшается БРУСП «Белгосстрах» пропорционально степени вины потерпевшего, но не более чем на 50 процентов.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 w:rsidRPr="006D64D4">
        <w:rPr>
          <w:color w:val="443F3F"/>
        </w:rPr>
        <w:t>Кроме того, постановлением Совета Министров Республики Беларусь от 27 января 2016 г. № 66 в Положение № 393 внесены изменения, вступившие в силу с 1 марта 2016 г., которыми установлено, что пособие по временной нетрудоспособности, назначенное в связи со страховым случаем назначается в размере 50 процентов, т.е. уменьшается в два раза, в случае установления у потерпевшего при первичном обращении за медицинской помощью по поводу травмы факта алкогольного опьянения, состояния, вызванного потреблением наркотических средств, психотропных веществ, их аналогов, токсических или других одурманивающих веществ.</w:t>
      </w:r>
    </w:p>
    <w:p w:rsidR="00AD3071" w:rsidRDefault="00AD3071" w:rsidP="00AD3071">
      <w:pPr>
        <w:spacing w:after="0" w:line="240" w:lineRule="auto"/>
        <w:ind w:firstLine="992"/>
        <w:jc w:val="both"/>
        <w:rPr>
          <w:color w:val="443F3F"/>
        </w:rPr>
      </w:pPr>
      <w:r>
        <w:rPr>
          <w:color w:val="443F3F"/>
        </w:rPr>
        <w:t>Н</w:t>
      </w:r>
      <w:r w:rsidRPr="006D64D4">
        <w:rPr>
          <w:color w:val="443F3F"/>
        </w:rPr>
        <w:t>а основании изложенного и в целях формирования самосохранительного поведения работников считаю целесообразным довести настоящую информацию до организаций.</w:t>
      </w:r>
    </w:p>
    <w:p w:rsidR="00AD3071" w:rsidRDefault="00AD3071" w:rsidP="00AD3071">
      <w:pPr>
        <w:spacing w:after="0"/>
        <w:ind w:firstLine="993"/>
        <w:jc w:val="both"/>
        <w:rPr>
          <w:color w:val="443F3F"/>
        </w:rPr>
      </w:pPr>
    </w:p>
    <w:p w:rsidR="00AD3071" w:rsidRDefault="00AD3071" w:rsidP="00202E8F">
      <w:pPr>
        <w:spacing w:after="0" w:line="280" w:lineRule="exact"/>
        <w:jc w:val="both"/>
        <w:rPr>
          <w:color w:val="443F3F"/>
        </w:rPr>
      </w:pPr>
      <w:r>
        <w:rPr>
          <w:color w:val="443F3F"/>
        </w:rPr>
        <w:t xml:space="preserve">Первый заместитель директора </w:t>
      </w:r>
    </w:p>
    <w:p w:rsidR="00AD3071" w:rsidRDefault="00AD3071" w:rsidP="00202E8F">
      <w:pPr>
        <w:spacing w:after="0" w:line="280" w:lineRule="exact"/>
        <w:jc w:val="both"/>
        <w:rPr>
          <w:color w:val="443F3F"/>
        </w:rPr>
      </w:pPr>
      <w:r>
        <w:rPr>
          <w:color w:val="443F3F"/>
        </w:rPr>
        <w:t>Департамента государственной</w:t>
      </w:r>
    </w:p>
    <w:p w:rsidR="00AD3071" w:rsidRPr="006D64D4" w:rsidRDefault="00AD3071" w:rsidP="00202E8F">
      <w:pPr>
        <w:spacing w:after="0" w:line="280" w:lineRule="exact"/>
        <w:jc w:val="both"/>
        <w:rPr>
          <w:color w:val="443F3F"/>
        </w:rPr>
      </w:pPr>
      <w:r>
        <w:rPr>
          <w:color w:val="443F3F"/>
        </w:rPr>
        <w:t>инспекции труда</w:t>
      </w:r>
      <w:r>
        <w:rPr>
          <w:color w:val="443F3F"/>
        </w:rPr>
        <w:tab/>
      </w:r>
      <w:r>
        <w:rPr>
          <w:color w:val="443F3F"/>
        </w:rPr>
        <w:tab/>
      </w:r>
      <w:r>
        <w:rPr>
          <w:color w:val="443F3F"/>
        </w:rPr>
        <w:tab/>
      </w:r>
      <w:r>
        <w:rPr>
          <w:color w:val="443F3F"/>
        </w:rPr>
        <w:tab/>
      </w:r>
      <w:r>
        <w:rPr>
          <w:color w:val="443F3F"/>
        </w:rPr>
        <w:tab/>
      </w:r>
      <w:r>
        <w:rPr>
          <w:color w:val="443F3F"/>
        </w:rPr>
        <w:tab/>
      </w:r>
      <w:r>
        <w:rPr>
          <w:color w:val="443F3F"/>
        </w:rPr>
        <w:tab/>
        <w:t>А.В.Семич</w:t>
      </w:r>
    </w:p>
    <w:p w:rsidR="000B4B90" w:rsidRDefault="000B4B90" w:rsidP="00202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aps/>
          <w:color w:val="000000"/>
          <w:sz w:val="24"/>
          <w:szCs w:val="24"/>
        </w:rPr>
      </w:pPr>
    </w:p>
    <w:sectPr w:rsidR="000B4B90" w:rsidSect="00871843">
      <w:pgSz w:w="11906" w:h="16838"/>
      <w:pgMar w:top="720" w:right="720" w:bottom="720" w:left="720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2783"/>
    <w:multiLevelType w:val="hybridMultilevel"/>
    <w:tmpl w:val="3532442A"/>
    <w:lvl w:ilvl="0" w:tplc="F89E7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C44DE0"/>
    <w:multiLevelType w:val="hybridMultilevel"/>
    <w:tmpl w:val="519C5698"/>
    <w:lvl w:ilvl="0" w:tplc="EBD4E55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D46"/>
    <w:rsid w:val="000565A5"/>
    <w:rsid w:val="000B4B90"/>
    <w:rsid w:val="001246DD"/>
    <w:rsid w:val="00185B10"/>
    <w:rsid w:val="001D4578"/>
    <w:rsid w:val="001F4D9D"/>
    <w:rsid w:val="00202E8F"/>
    <w:rsid w:val="00214109"/>
    <w:rsid w:val="002470D7"/>
    <w:rsid w:val="002505CA"/>
    <w:rsid w:val="00273635"/>
    <w:rsid w:val="00296A69"/>
    <w:rsid w:val="002C0202"/>
    <w:rsid w:val="00336113"/>
    <w:rsid w:val="003774A9"/>
    <w:rsid w:val="003D2B68"/>
    <w:rsid w:val="003D5E81"/>
    <w:rsid w:val="0045157C"/>
    <w:rsid w:val="004847FB"/>
    <w:rsid w:val="004B3CAD"/>
    <w:rsid w:val="004F2A66"/>
    <w:rsid w:val="00527351"/>
    <w:rsid w:val="0057714C"/>
    <w:rsid w:val="005C2915"/>
    <w:rsid w:val="00660927"/>
    <w:rsid w:val="0067461D"/>
    <w:rsid w:val="006804C0"/>
    <w:rsid w:val="00695530"/>
    <w:rsid w:val="006E21F4"/>
    <w:rsid w:val="00710004"/>
    <w:rsid w:val="007226FE"/>
    <w:rsid w:val="00734D46"/>
    <w:rsid w:val="00740141"/>
    <w:rsid w:val="00746D35"/>
    <w:rsid w:val="007569E1"/>
    <w:rsid w:val="00774388"/>
    <w:rsid w:val="00781BF4"/>
    <w:rsid w:val="00865512"/>
    <w:rsid w:val="00871843"/>
    <w:rsid w:val="008C3942"/>
    <w:rsid w:val="00933EB0"/>
    <w:rsid w:val="009532FA"/>
    <w:rsid w:val="009C2CD6"/>
    <w:rsid w:val="009F2036"/>
    <w:rsid w:val="00A6704D"/>
    <w:rsid w:val="00AD3071"/>
    <w:rsid w:val="00AD7FE9"/>
    <w:rsid w:val="00B1785F"/>
    <w:rsid w:val="00B42F10"/>
    <w:rsid w:val="00B77DA3"/>
    <w:rsid w:val="00BB52DB"/>
    <w:rsid w:val="00BD5E51"/>
    <w:rsid w:val="00C77E5C"/>
    <w:rsid w:val="00CD2337"/>
    <w:rsid w:val="00CD729A"/>
    <w:rsid w:val="00D1749E"/>
    <w:rsid w:val="00D92FFD"/>
    <w:rsid w:val="00D940BA"/>
    <w:rsid w:val="00E25DDE"/>
    <w:rsid w:val="00E26458"/>
    <w:rsid w:val="00E9000E"/>
    <w:rsid w:val="00E954A2"/>
    <w:rsid w:val="00EC09C3"/>
    <w:rsid w:val="00EE02FE"/>
    <w:rsid w:val="00F7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68"/>
    <w:pPr>
      <w:spacing w:after="200" w:line="276" w:lineRule="auto"/>
    </w:pPr>
    <w:rPr>
      <w:sz w:val="30"/>
      <w:szCs w:val="30"/>
      <w:lang w:eastAsia="en-US"/>
    </w:rPr>
  </w:style>
  <w:style w:type="paragraph" w:styleId="1">
    <w:name w:val="heading 1"/>
    <w:basedOn w:val="a"/>
    <w:next w:val="a"/>
    <w:link w:val="10"/>
    <w:qFormat/>
    <w:rsid w:val="002505CA"/>
    <w:pPr>
      <w:keepNext/>
      <w:spacing w:after="0" w:line="240" w:lineRule="auto"/>
      <w:jc w:val="center"/>
      <w:outlineLvl w:val="0"/>
    </w:pPr>
    <w:rPr>
      <w:rFonts w:eastAsia="Times New Roman"/>
      <w:b/>
      <w:bCs/>
      <w:sz w:val="2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05CA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05CA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505CA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/>
      <w:b/>
      <w:sz w:val="36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505CA"/>
    <w:pPr>
      <w:keepNext/>
      <w:spacing w:before="140" w:after="0" w:line="240" w:lineRule="auto"/>
      <w:jc w:val="center"/>
      <w:outlineLvl w:val="4"/>
    </w:pPr>
    <w:rPr>
      <w:rFonts w:ascii="Bookman Old Style" w:eastAsia="Times New Roman" w:hAnsi="Bookman Old Style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2F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505CA"/>
    <w:rPr>
      <w:rFonts w:eastAsia="Times New Roman"/>
      <w:b/>
      <w:bCs/>
      <w:sz w:val="22"/>
      <w:szCs w:val="24"/>
    </w:rPr>
  </w:style>
  <w:style w:type="character" w:customStyle="1" w:styleId="20">
    <w:name w:val="Заголовок 2 Знак"/>
    <w:link w:val="2"/>
    <w:rsid w:val="002505CA"/>
    <w:rPr>
      <w:rFonts w:ascii="Bookman Old Style" w:eastAsia="Times New Roman" w:hAnsi="Bookman Old Style"/>
      <w:b/>
      <w:bCs/>
      <w:sz w:val="30"/>
      <w:szCs w:val="24"/>
    </w:rPr>
  </w:style>
  <w:style w:type="character" w:customStyle="1" w:styleId="30">
    <w:name w:val="Заголовок 3 Знак"/>
    <w:link w:val="3"/>
    <w:rsid w:val="002505CA"/>
    <w:rPr>
      <w:rFonts w:ascii="Bookman Old Style" w:eastAsia="Times New Roman" w:hAnsi="Bookman Old Style"/>
      <w:b/>
      <w:sz w:val="24"/>
      <w:szCs w:val="24"/>
    </w:rPr>
  </w:style>
  <w:style w:type="character" w:customStyle="1" w:styleId="40">
    <w:name w:val="Заголовок 4 Знак"/>
    <w:link w:val="4"/>
    <w:rsid w:val="002505CA"/>
    <w:rPr>
      <w:rFonts w:ascii="Bookman Old Style" w:eastAsia="Times New Roman" w:hAnsi="Bookman Old Style"/>
      <w:b/>
      <w:sz w:val="36"/>
      <w:szCs w:val="24"/>
    </w:rPr>
  </w:style>
  <w:style w:type="character" w:customStyle="1" w:styleId="50">
    <w:name w:val="Заголовок 5 Знак"/>
    <w:link w:val="5"/>
    <w:rsid w:val="002505CA"/>
    <w:rPr>
      <w:rFonts w:ascii="Bookman Old Style" w:eastAsia="Times New Roman" w:hAnsi="Bookman Old Style"/>
      <w:b/>
      <w:sz w:val="26"/>
      <w:szCs w:val="24"/>
    </w:rPr>
  </w:style>
  <w:style w:type="character" w:styleId="a5">
    <w:name w:val="Hyperlink"/>
    <w:rsid w:val="002505CA"/>
    <w:rPr>
      <w:color w:val="0000FF"/>
      <w:u w:val="single"/>
    </w:rPr>
  </w:style>
  <w:style w:type="paragraph" w:customStyle="1" w:styleId="underpoint">
    <w:name w:val="underpoint"/>
    <w:basedOn w:val="a"/>
    <w:rsid w:val="00E9000E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rsid w:val="00E9000E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9467</CharactersWithSpaces>
  <SharedDoc>false</SharedDoc>
  <HLinks>
    <vt:vector size="12" baseType="variant">
      <vt:variant>
        <vt:i4>655421</vt:i4>
      </vt:variant>
      <vt:variant>
        <vt:i4>3</vt:i4>
      </vt:variant>
      <vt:variant>
        <vt:i4>0</vt:i4>
      </vt:variant>
      <vt:variant>
        <vt:i4>5</vt:i4>
      </vt:variant>
      <vt:variant>
        <vt:lpwstr>mailto:info@minsk-region.edu.by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mailto:uomoik@minsk-region.gov.by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2</cp:revision>
  <cp:lastPrinted>2016-03-23T08:16:00Z</cp:lastPrinted>
  <dcterms:created xsi:type="dcterms:W3CDTF">2016-03-26T10:44:00Z</dcterms:created>
  <dcterms:modified xsi:type="dcterms:W3CDTF">2016-03-26T10:44:00Z</dcterms:modified>
</cp:coreProperties>
</file>