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A6" w:rsidRPr="003455A1" w:rsidRDefault="001D0E0F" w:rsidP="000228A6">
      <w:pPr>
        <w:jc w:val="both"/>
        <w:rPr>
          <w:b/>
          <w:i/>
          <w:lang w:val="ru-RU"/>
        </w:rPr>
      </w:pPr>
      <w:r>
        <w:rPr>
          <w:b/>
          <w:i/>
          <w:lang w:val="ru-RU"/>
        </w:rPr>
        <w:t>В.</w:t>
      </w:r>
      <w:r w:rsidR="000228A6" w:rsidRPr="003455A1">
        <w:rPr>
          <w:b/>
          <w:i/>
          <w:lang w:val="ru-RU"/>
        </w:rPr>
        <w:t>В. Куц</w:t>
      </w:r>
    </w:p>
    <w:p w:rsidR="00C24306" w:rsidRPr="009A6C6C" w:rsidRDefault="00962F61" w:rsidP="009A6C6C">
      <w:pPr>
        <w:jc w:val="both"/>
        <w:rPr>
          <w:b/>
          <w:lang w:val="ru-RU"/>
        </w:rPr>
      </w:pPr>
      <w:r w:rsidRPr="000228A6">
        <w:rPr>
          <w:b/>
          <w:lang w:val="ru-RU"/>
        </w:rPr>
        <w:t>К проблеме формирования целостной картины мира</w:t>
      </w:r>
      <w:r w:rsidR="00C24306" w:rsidRPr="000228A6">
        <w:rPr>
          <w:b/>
          <w:lang w:val="ru-RU"/>
        </w:rPr>
        <w:t xml:space="preserve"> на примере педагогического оп</w:t>
      </w:r>
      <w:r w:rsidR="001845C2">
        <w:rPr>
          <w:b/>
          <w:lang w:val="ru-RU"/>
        </w:rPr>
        <w:t>ыта тьюто</w:t>
      </w:r>
      <w:r w:rsidRPr="000228A6">
        <w:rPr>
          <w:b/>
          <w:lang w:val="ru-RU"/>
        </w:rPr>
        <w:t>рского сопровождения учащихся 9-11 классов</w:t>
      </w:r>
    </w:p>
    <w:p w:rsidR="00C24306" w:rsidRDefault="00676CD2" w:rsidP="000228A6">
      <w:pPr>
        <w:spacing w:after="0"/>
        <w:jc w:val="both"/>
        <w:rPr>
          <w:lang w:val="ru-RU"/>
        </w:rPr>
      </w:pPr>
      <w:r>
        <w:rPr>
          <w:lang w:val="ru-RU"/>
        </w:rPr>
        <w:tab/>
        <w:t>Прежде всего</w:t>
      </w:r>
      <w:r w:rsidR="00C24306">
        <w:rPr>
          <w:lang w:val="ru-RU"/>
        </w:rPr>
        <w:t xml:space="preserve"> следует охарактеризовать проблему соотнесения педагогической задачи формирования у учащихся целостной </w:t>
      </w:r>
      <w:r w:rsidR="00D80E9C">
        <w:rPr>
          <w:lang w:val="ru-RU"/>
        </w:rPr>
        <w:t>картины мира с основополагающими принципами</w:t>
      </w:r>
      <w:r w:rsidR="00C24306">
        <w:rPr>
          <w:lang w:val="ru-RU"/>
        </w:rPr>
        <w:t xml:space="preserve"> компетентностного подхода</w:t>
      </w:r>
      <w:r w:rsidR="004F1120">
        <w:rPr>
          <w:rStyle w:val="a5"/>
          <w:lang w:val="ru-RU"/>
        </w:rPr>
        <w:endnoteReference w:id="1"/>
      </w:r>
      <w:r w:rsidR="00C24306">
        <w:rPr>
          <w:lang w:val="ru-RU"/>
        </w:rPr>
        <w:t>. Итак, современные требования предполоагают выработку у учащихся следующего набора компетенций: адаптационно-цивилизационных, социальных, социально-организационных, профессиональных, коммуникативных и ценностно-смысловых</w:t>
      </w:r>
      <w:r w:rsidR="004F1120">
        <w:rPr>
          <w:rStyle w:val="a5"/>
          <w:lang w:val="ru-RU"/>
        </w:rPr>
        <w:endnoteReference w:id="2"/>
      </w:r>
      <w:r w:rsidR="00C24306">
        <w:rPr>
          <w:lang w:val="ru-RU"/>
        </w:rPr>
        <w:t>. При этом</w:t>
      </w:r>
      <w:r w:rsidR="001845C2">
        <w:rPr>
          <w:lang w:val="ru-RU"/>
        </w:rPr>
        <w:t>,</w:t>
      </w:r>
      <w:r w:rsidR="00C24306">
        <w:rPr>
          <w:lang w:val="ru-RU"/>
        </w:rPr>
        <w:t xml:space="preserve"> выработке профессиональных компетенций придается приоритетное внимание, поскольку это непосредственно связано с функ</w:t>
      </w:r>
      <w:r w:rsidR="001845C2">
        <w:rPr>
          <w:lang w:val="ru-RU"/>
        </w:rPr>
        <w:t>ционированием как всего общества</w:t>
      </w:r>
      <w:r w:rsidR="00C24306">
        <w:rPr>
          <w:lang w:val="ru-RU"/>
        </w:rPr>
        <w:t xml:space="preserve">, так и системы образования в качестве одного из важнейших социальных институтов. </w:t>
      </w:r>
    </w:p>
    <w:p w:rsidR="00C24306" w:rsidRDefault="00C24306" w:rsidP="000228A6">
      <w:pPr>
        <w:spacing w:after="0"/>
        <w:jc w:val="both"/>
        <w:rPr>
          <w:lang w:val="ru-RU"/>
        </w:rPr>
      </w:pPr>
      <w:r>
        <w:rPr>
          <w:lang w:val="ru-RU"/>
        </w:rPr>
        <w:tab/>
        <w:t>Здесь следует сделать важное уточнение: для нас</w:t>
      </w:r>
      <w:r w:rsidR="001845C2">
        <w:rPr>
          <w:lang w:val="ru-RU"/>
        </w:rPr>
        <w:t>,</w:t>
      </w:r>
      <w:r>
        <w:rPr>
          <w:lang w:val="ru-RU"/>
        </w:rPr>
        <w:t xml:space="preserve"> в данном случае</w:t>
      </w:r>
      <w:r w:rsidR="001845C2">
        <w:rPr>
          <w:lang w:val="ru-RU"/>
        </w:rPr>
        <w:t>,</w:t>
      </w:r>
      <w:r>
        <w:rPr>
          <w:lang w:val="ru-RU"/>
        </w:rPr>
        <w:t xml:space="preserve"> понятия «целостная картина</w:t>
      </w:r>
      <w:r w:rsidR="001845C2">
        <w:rPr>
          <w:lang w:val="ru-RU"/>
        </w:rPr>
        <w:t xml:space="preserve"> мира</w:t>
      </w:r>
      <w:r>
        <w:rPr>
          <w:lang w:val="ru-RU"/>
        </w:rPr>
        <w:t>» и «мировоззрение» как философская категория будут выступать тождественными понятиями, хотя по своей сущности, второй термин, безусловно,</w:t>
      </w:r>
      <w:r w:rsidR="00676CD2">
        <w:rPr>
          <w:lang w:val="ru-RU"/>
        </w:rPr>
        <w:t xml:space="preserve"> шире по своему значению чем первый</w:t>
      </w:r>
      <w:r w:rsidR="007F2CBA">
        <w:rPr>
          <w:lang w:val="ru-RU"/>
        </w:rPr>
        <w:t xml:space="preserve">. Это видно на примере сопоставления компонентов компетентностного подхода и подструктур мировоззрения (см. </w:t>
      </w:r>
      <w:r w:rsidR="007F2CBA" w:rsidRPr="000228A6">
        <w:rPr>
          <w:i/>
          <w:lang w:val="ru-RU"/>
        </w:rPr>
        <w:t>Рис. 1</w:t>
      </w:r>
      <w:r w:rsidR="007F2CBA">
        <w:rPr>
          <w:lang w:val="ru-RU"/>
        </w:rPr>
        <w:t>.)</w:t>
      </w:r>
      <w:r>
        <w:rPr>
          <w:lang w:val="ru-RU"/>
        </w:rPr>
        <w:t xml:space="preserve"> </w:t>
      </w:r>
    </w:p>
    <w:p w:rsidR="009A6C6C" w:rsidRDefault="009A6C6C" w:rsidP="000228A6">
      <w:pPr>
        <w:spacing w:after="0"/>
        <w:jc w:val="both"/>
        <w:rPr>
          <w:lang w:val="ru-RU"/>
        </w:rPr>
      </w:pPr>
    </w:p>
    <w:p w:rsidR="00FA51EF" w:rsidRPr="00FA51EF" w:rsidRDefault="00FA51EF" w:rsidP="000228A6">
      <w:pPr>
        <w:spacing w:after="0"/>
        <w:jc w:val="center"/>
      </w:pPr>
      <w:r>
        <w:object w:dxaOrig="7546" w:dyaOrig="5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6pt;height:229.1pt" o:ole="" o:allowoverlap="f">
            <v:imagedata r:id="rId7" o:title=""/>
          </v:shape>
          <o:OLEObject Type="Embed" ProgID="Visio.Drawing.15" ShapeID="_x0000_i1025" DrawAspect="Content" ObjectID="_1582568776" r:id="rId8"/>
        </w:object>
      </w:r>
    </w:p>
    <w:p w:rsidR="00B02EEC" w:rsidRPr="00D80D26" w:rsidRDefault="00B02EEC" w:rsidP="000228A6">
      <w:pPr>
        <w:spacing w:after="0"/>
        <w:jc w:val="center"/>
        <w:rPr>
          <w:i/>
          <w:sz w:val="24"/>
          <w:lang w:val="ru-RU"/>
        </w:rPr>
      </w:pPr>
      <w:r w:rsidRPr="00D80D26">
        <w:rPr>
          <w:i/>
          <w:sz w:val="24"/>
          <w:lang w:val="ru-RU"/>
        </w:rPr>
        <w:t>Рис. 1. Соотнесение компетенций и структуры мировоззрения</w:t>
      </w:r>
    </w:p>
    <w:p w:rsidR="00FA51EF" w:rsidRDefault="00FA51EF" w:rsidP="000228A6">
      <w:pPr>
        <w:spacing w:after="0"/>
        <w:jc w:val="both"/>
        <w:rPr>
          <w:lang w:val="ru-RU"/>
        </w:rPr>
      </w:pPr>
    </w:p>
    <w:p w:rsidR="00B02EEC" w:rsidRPr="00D80D26" w:rsidRDefault="00676CD2" w:rsidP="000228A6">
      <w:pPr>
        <w:spacing w:after="0"/>
        <w:jc w:val="both"/>
        <w:rPr>
          <w:i/>
          <w:lang w:val="ru-RU"/>
        </w:rPr>
      </w:pPr>
      <w:r>
        <w:rPr>
          <w:lang w:val="ru-RU"/>
        </w:rPr>
        <w:tab/>
      </w:r>
      <w:r w:rsidR="00B02EEC">
        <w:rPr>
          <w:lang w:val="ru-RU"/>
        </w:rPr>
        <w:t>Оп</w:t>
      </w:r>
      <w:r w:rsidR="001845C2">
        <w:rPr>
          <w:lang w:val="ru-RU"/>
        </w:rPr>
        <w:t>ределяющим смысловым-теоретическим</w:t>
      </w:r>
      <w:r w:rsidR="00B02EEC">
        <w:rPr>
          <w:lang w:val="ru-RU"/>
        </w:rPr>
        <w:t xml:space="preserve"> компонентом является мировоззрение, сформированные же компетенции проявляются</w:t>
      </w:r>
      <w:r w:rsidR="001845C2">
        <w:rPr>
          <w:lang w:val="ru-RU"/>
        </w:rPr>
        <w:t xml:space="preserve"> нами</w:t>
      </w:r>
      <w:r w:rsidR="00B02EEC">
        <w:rPr>
          <w:lang w:val="ru-RU"/>
        </w:rPr>
        <w:t xml:space="preserve"> в виде </w:t>
      </w:r>
      <w:r w:rsidR="00B02EEC">
        <w:rPr>
          <w:lang w:val="ru-RU"/>
        </w:rPr>
        <w:lastRenderedPageBreak/>
        <w:t xml:space="preserve">основополагающих принципов. Мировоззрение в своем развитии проходит следующие стадии: становление мироощущения, далее – мировоспиятия, и, наконец – миропонимания. Характеристики этих стадий приведены в </w:t>
      </w:r>
      <w:r w:rsidR="00B02EEC" w:rsidRPr="000228A6">
        <w:rPr>
          <w:i/>
          <w:lang w:val="ru-RU"/>
        </w:rPr>
        <w:t>Рис. 2.</w:t>
      </w:r>
    </w:p>
    <w:p w:rsidR="00B02EEC" w:rsidRDefault="00B02EEC" w:rsidP="000228A6">
      <w:pPr>
        <w:spacing w:after="0"/>
        <w:jc w:val="center"/>
      </w:pPr>
      <w:r>
        <w:object w:dxaOrig="7891" w:dyaOrig="3106">
          <v:shape id="_x0000_i1026" type="#_x0000_t75" style="width:394.45pt;height:155.35pt" o:ole="">
            <v:imagedata r:id="rId9" o:title=""/>
          </v:shape>
          <o:OLEObject Type="Embed" ProgID="Visio.Drawing.15" ShapeID="_x0000_i1026" DrawAspect="Content" ObjectID="_1582568777" r:id="rId10"/>
        </w:object>
      </w:r>
    </w:p>
    <w:p w:rsidR="00B02EEC" w:rsidRDefault="00B02EEC" w:rsidP="000228A6">
      <w:pPr>
        <w:spacing w:after="0"/>
        <w:jc w:val="center"/>
      </w:pPr>
    </w:p>
    <w:p w:rsidR="00B02EEC" w:rsidRPr="00D80D26" w:rsidRDefault="00B02EEC" w:rsidP="000228A6">
      <w:pPr>
        <w:spacing w:after="0"/>
        <w:jc w:val="center"/>
        <w:rPr>
          <w:i/>
          <w:sz w:val="24"/>
          <w:lang w:val="ru-RU"/>
        </w:rPr>
      </w:pPr>
      <w:r w:rsidRPr="00D80D26">
        <w:rPr>
          <w:i/>
          <w:sz w:val="24"/>
          <w:lang w:val="ru-RU"/>
        </w:rPr>
        <w:t>Рис. 2. Этапы формирования мировоззрения</w:t>
      </w:r>
    </w:p>
    <w:p w:rsidR="000228A6" w:rsidRPr="000228A6" w:rsidRDefault="000228A6" w:rsidP="000228A6">
      <w:pPr>
        <w:spacing w:after="0"/>
        <w:jc w:val="center"/>
        <w:rPr>
          <w:i/>
          <w:lang w:val="ru-RU"/>
        </w:rPr>
      </w:pPr>
    </w:p>
    <w:p w:rsidR="00B02EEC" w:rsidRDefault="001845C2" w:rsidP="000228A6">
      <w:pPr>
        <w:spacing w:after="0"/>
        <w:jc w:val="both"/>
        <w:rPr>
          <w:lang w:val="ru-RU"/>
        </w:rPr>
      </w:pPr>
      <w:r>
        <w:rPr>
          <w:lang w:val="ru-RU"/>
        </w:rPr>
        <w:t>По</w:t>
      </w:r>
      <w:r w:rsidR="0088189B">
        <w:rPr>
          <w:lang w:val="ru-RU"/>
        </w:rPr>
        <w:t xml:space="preserve"> нашему мнению, учащиеся 9-х классов, на начальной стадии взаимодействия с тьюторами, находятся</w:t>
      </w:r>
      <w:r w:rsidR="00676CD2">
        <w:rPr>
          <w:lang w:val="ru-RU"/>
        </w:rPr>
        <w:t xml:space="preserve"> чаще</w:t>
      </w:r>
      <w:r w:rsidR="0088189B">
        <w:rPr>
          <w:lang w:val="ru-RU"/>
        </w:rPr>
        <w:t xml:space="preserve"> на второй, реже на начальном этапе третьей стадии формирования мировоззрения. В своей работе учитель должен стремиться выявить</w:t>
      </w:r>
      <w:r>
        <w:rPr>
          <w:lang w:val="ru-RU"/>
        </w:rPr>
        <w:t>,</w:t>
      </w:r>
      <w:r w:rsidR="0088189B">
        <w:rPr>
          <w:lang w:val="ru-RU"/>
        </w:rPr>
        <w:t xml:space="preserve"> или, по крайней мере, создать для себя целостн</w:t>
      </w:r>
      <w:r>
        <w:rPr>
          <w:lang w:val="ru-RU"/>
        </w:rPr>
        <w:t>ое представление о характеристиках</w:t>
      </w:r>
      <w:r w:rsidR="0088189B">
        <w:rPr>
          <w:lang w:val="ru-RU"/>
        </w:rPr>
        <w:t xml:space="preserve"> мировоззрения учащегося. В принципе, как нам представляется, это является сверхсложной задачей, поскольку мировоззрение – это сл</w:t>
      </w:r>
      <w:r>
        <w:rPr>
          <w:lang w:val="ru-RU"/>
        </w:rPr>
        <w:t xml:space="preserve">ожноорганизованная система, со </w:t>
      </w:r>
      <w:r w:rsidR="0088189B">
        <w:rPr>
          <w:lang w:val="ru-RU"/>
        </w:rPr>
        <w:t>м</w:t>
      </w:r>
      <w:r w:rsidR="00676CD2">
        <w:rPr>
          <w:lang w:val="ru-RU"/>
        </w:rPr>
        <w:t>н</w:t>
      </w:r>
      <w:r w:rsidR="0088189B">
        <w:rPr>
          <w:lang w:val="ru-RU"/>
        </w:rPr>
        <w:t xml:space="preserve">ожеством связей между отдельными компонентами. Более-менее это может продемонстрировать диаграмма Эйлера – Венна, учитывающая все возможные отношения компонентов универсального множества (см. </w:t>
      </w:r>
      <w:r w:rsidR="0088189B" w:rsidRPr="000228A6">
        <w:rPr>
          <w:i/>
          <w:lang w:val="ru-RU"/>
        </w:rPr>
        <w:t>Рис. 3</w:t>
      </w:r>
      <w:r w:rsidR="0088189B">
        <w:rPr>
          <w:lang w:val="ru-RU"/>
        </w:rPr>
        <w:t>).</w:t>
      </w:r>
    </w:p>
    <w:p w:rsidR="000228A6" w:rsidRDefault="000228A6" w:rsidP="000228A6">
      <w:pPr>
        <w:spacing w:after="0"/>
        <w:jc w:val="both"/>
        <w:rPr>
          <w:lang w:val="ru-RU"/>
        </w:rPr>
      </w:pPr>
    </w:p>
    <w:p w:rsidR="0088189B" w:rsidRDefault="000228A6" w:rsidP="000228A6">
      <w:pPr>
        <w:spacing w:after="0"/>
        <w:jc w:val="center"/>
      </w:pPr>
      <w:r>
        <w:object w:dxaOrig="6420" w:dyaOrig="3060">
          <v:shape id="_x0000_i1027" type="#_x0000_t75" style="width:259.65pt;height:123.95pt" o:ole="">
            <v:imagedata r:id="rId11" o:title=""/>
          </v:shape>
          <o:OLEObject Type="Embed" ProgID="Visio.Drawing.15" ShapeID="_x0000_i1027" DrawAspect="Content" ObjectID="_1582568778" r:id="rId12"/>
        </w:object>
      </w:r>
    </w:p>
    <w:p w:rsidR="00FA51EF" w:rsidRDefault="00FA51EF" w:rsidP="000228A6">
      <w:pPr>
        <w:spacing w:after="0"/>
        <w:jc w:val="center"/>
        <w:rPr>
          <w:i/>
          <w:sz w:val="24"/>
          <w:lang w:val="ru-RU"/>
        </w:rPr>
      </w:pPr>
    </w:p>
    <w:p w:rsidR="004E299A" w:rsidRPr="00D80D26" w:rsidRDefault="004E299A" w:rsidP="000228A6">
      <w:pPr>
        <w:spacing w:after="0"/>
        <w:jc w:val="center"/>
        <w:rPr>
          <w:i/>
          <w:sz w:val="24"/>
          <w:lang w:val="ru-RU"/>
        </w:rPr>
      </w:pPr>
      <w:r w:rsidRPr="00D80D26">
        <w:rPr>
          <w:i/>
          <w:sz w:val="24"/>
          <w:lang w:val="ru-RU"/>
        </w:rPr>
        <w:t>Рис 3. Пример диаграммы Венна</w:t>
      </w:r>
    </w:p>
    <w:p w:rsidR="00FA51EF" w:rsidRDefault="00FA51EF" w:rsidP="000228A6">
      <w:pPr>
        <w:spacing w:after="0"/>
        <w:jc w:val="both"/>
        <w:rPr>
          <w:lang w:val="ru-RU"/>
        </w:rPr>
      </w:pPr>
    </w:p>
    <w:p w:rsidR="004E299A" w:rsidRDefault="004E299A" w:rsidP="000228A6">
      <w:pPr>
        <w:spacing w:after="0"/>
        <w:jc w:val="both"/>
        <w:rPr>
          <w:lang w:val="ru-RU"/>
        </w:rPr>
      </w:pPr>
      <w:r>
        <w:rPr>
          <w:lang w:val="ru-RU"/>
        </w:rPr>
        <w:t xml:space="preserve">Такая характеристика мировоззрения дает нам возможность утверждать то, что учитель должен уделять развитию всех компонентов мировоззрения </w:t>
      </w:r>
      <w:r>
        <w:rPr>
          <w:lang w:val="ru-RU"/>
        </w:rPr>
        <w:lastRenderedPageBreak/>
        <w:t>одновременно из-за сложности связей, а не придавать основополагающее значение какому-либо одному из них.</w:t>
      </w:r>
    </w:p>
    <w:p w:rsidR="000228A6" w:rsidRDefault="004E299A" w:rsidP="000228A6">
      <w:pPr>
        <w:spacing w:after="0"/>
        <w:jc w:val="both"/>
        <w:rPr>
          <w:lang w:val="ru-RU"/>
        </w:rPr>
      </w:pPr>
      <w:r>
        <w:rPr>
          <w:lang w:val="ru-RU"/>
        </w:rPr>
        <w:tab/>
        <w:t>Можно ли выделить какие-либо закономерности изменения взаимоотно</w:t>
      </w:r>
      <w:r w:rsidR="001845C2">
        <w:rPr>
          <w:lang w:val="ru-RU"/>
        </w:rPr>
        <w:t>шений учитель – учащийся при тьюто</w:t>
      </w:r>
      <w:r>
        <w:rPr>
          <w:lang w:val="ru-RU"/>
        </w:rPr>
        <w:t>рском сопровождении последнего? Думается, что это возможно, однако здесь следует сделать важное замечание. Из практического</w:t>
      </w:r>
      <w:r w:rsidR="001845C2">
        <w:rPr>
          <w:lang w:val="ru-RU"/>
        </w:rPr>
        <w:t xml:space="preserve"> опыта мы делаем вывод о том</w:t>
      </w:r>
      <w:r>
        <w:rPr>
          <w:lang w:val="ru-RU"/>
        </w:rPr>
        <w:t>, что успешное формирование целостной картины мира возможно при индивидуальной работе с учащимся. Это не отрицает использования каких-либо форм групповой деятельности, но освовополагающим, является</w:t>
      </w:r>
      <w:r w:rsidR="001845C2">
        <w:rPr>
          <w:lang w:val="ru-RU"/>
        </w:rPr>
        <w:t xml:space="preserve"> взаимодействие учитель – учащийся с обратной связью.</w:t>
      </w:r>
      <w:r>
        <w:rPr>
          <w:lang w:val="ru-RU"/>
        </w:rPr>
        <w:t xml:space="preserve"> Итак, этапы взаимодействия тьютора и учащегося </w:t>
      </w:r>
      <w:r w:rsidR="009E7709">
        <w:rPr>
          <w:lang w:val="ru-RU"/>
        </w:rPr>
        <w:t xml:space="preserve">можно представить следующим образом (см. </w:t>
      </w:r>
      <w:r w:rsidR="009E7709" w:rsidRPr="000228A6">
        <w:rPr>
          <w:i/>
          <w:lang w:val="ru-RU"/>
        </w:rPr>
        <w:t>Рис 4</w:t>
      </w:r>
      <w:r w:rsidR="009E7709">
        <w:rPr>
          <w:lang w:val="ru-RU"/>
        </w:rPr>
        <w:t>).</w:t>
      </w:r>
    </w:p>
    <w:p w:rsidR="00FA51EF" w:rsidRDefault="00FA51EF" w:rsidP="000228A6">
      <w:pPr>
        <w:spacing w:after="0"/>
        <w:jc w:val="both"/>
        <w:rPr>
          <w:lang w:val="ru-RU"/>
        </w:rPr>
      </w:pPr>
    </w:p>
    <w:p w:rsidR="009E7709" w:rsidRDefault="00D80D26" w:rsidP="000228A6">
      <w:pPr>
        <w:spacing w:after="0"/>
        <w:jc w:val="center"/>
      </w:pPr>
      <w:r>
        <w:object w:dxaOrig="6106" w:dyaOrig="6720">
          <v:shape id="_x0000_i1028" type="#_x0000_t75" style="width:301.1pt;height:331.2pt" o:ole="">
            <v:imagedata r:id="rId13" o:title=""/>
          </v:shape>
          <o:OLEObject Type="Embed" ProgID="Visio.Drawing.15" ShapeID="_x0000_i1028" DrawAspect="Content" ObjectID="_1582568779" r:id="rId14"/>
        </w:object>
      </w:r>
    </w:p>
    <w:p w:rsidR="00B8151F" w:rsidRDefault="00B8151F" w:rsidP="000228A6">
      <w:pPr>
        <w:spacing w:after="0"/>
        <w:jc w:val="center"/>
      </w:pPr>
    </w:p>
    <w:p w:rsidR="00B8151F" w:rsidRPr="00D80D26" w:rsidRDefault="00B8151F" w:rsidP="000228A6">
      <w:pPr>
        <w:spacing w:after="0"/>
        <w:jc w:val="center"/>
        <w:rPr>
          <w:i/>
          <w:sz w:val="24"/>
          <w:lang w:val="ru-RU"/>
        </w:rPr>
      </w:pPr>
      <w:r w:rsidRPr="00D80D26">
        <w:rPr>
          <w:i/>
          <w:sz w:val="24"/>
          <w:lang w:val="ru-RU"/>
        </w:rPr>
        <w:t>Рис. 4. Этапы взаимодействия учителя-тьютора с учащимся</w:t>
      </w:r>
    </w:p>
    <w:p w:rsidR="000228A6" w:rsidRDefault="000228A6" w:rsidP="000228A6">
      <w:pPr>
        <w:spacing w:after="0"/>
        <w:jc w:val="both"/>
        <w:rPr>
          <w:lang w:val="ru-RU"/>
        </w:rPr>
      </w:pPr>
    </w:p>
    <w:p w:rsidR="00B8151F" w:rsidRDefault="00676CD2" w:rsidP="000228A6">
      <w:pPr>
        <w:spacing w:after="0"/>
        <w:jc w:val="both"/>
        <w:rPr>
          <w:lang w:val="ru-RU"/>
        </w:rPr>
      </w:pPr>
      <w:r>
        <w:rPr>
          <w:lang w:val="ru-RU"/>
        </w:rPr>
        <w:t>Прежде всего</w:t>
      </w:r>
      <w:r w:rsidR="00B8151F">
        <w:rPr>
          <w:lang w:val="ru-RU"/>
        </w:rPr>
        <w:t>, при работе с учащимися</w:t>
      </w:r>
      <w:r w:rsidR="000228A6">
        <w:rPr>
          <w:lang w:val="ru-RU"/>
        </w:rPr>
        <w:t>,</w:t>
      </w:r>
      <w:r w:rsidR="00B8151F">
        <w:rPr>
          <w:lang w:val="ru-RU"/>
        </w:rPr>
        <w:t xml:space="preserve"> следует отталкиваться от классической схемы, когда учитель выступает субъектом отношений по отношении к</w:t>
      </w:r>
      <w:r w:rsidR="001845C2">
        <w:rPr>
          <w:lang w:val="ru-RU"/>
        </w:rPr>
        <w:t xml:space="preserve"> конкретному ученику</w:t>
      </w:r>
      <w:r w:rsidR="00B8151F">
        <w:rPr>
          <w:lang w:val="ru-RU"/>
        </w:rPr>
        <w:t>. Однако, при этом, следует иметь в</w:t>
      </w:r>
      <w:r>
        <w:rPr>
          <w:lang w:val="ru-RU"/>
        </w:rPr>
        <w:t xml:space="preserve"> </w:t>
      </w:r>
      <w:r w:rsidR="00B8151F">
        <w:rPr>
          <w:lang w:val="ru-RU"/>
        </w:rPr>
        <w:t>виду, что при появлении мотивации объекта к субъекту (в данном случае – схема на рисунке</w:t>
      </w:r>
      <w:r w:rsidR="00D80D26">
        <w:rPr>
          <w:lang w:val="ru-RU"/>
        </w:rPr>
        <w:t xml:space="preserve"> под цифрой 1</w:t>
      </w:r>
      <w:r>
        <w:rPr>
          <w:lang w:val="ru-RU"/>
        </w:rPr>
        <w:t>)</w:t>
      </w:r>
      <w:r w:rsidR="00B8151F">
        <w:rPr>
          <w:lang w:val="ru-RU"/>
        </w:rPr>
        <w:t xml:space="preserve"> учитель не должен искусствен</w:t>
      </w:r>
      <w:r w:rsidR="001845C2">
        <w:rPr>
          <w:lang w:val="ru-RU"/>
        </w:rPr>
        <w:t>н</w:t>
      </w:r>
      <w:r>
        <w:rPr>
          <w:lang w:val="ru-RU"/>
        </w:rPr>
        <w:t>о выделять кого</w:t>
      </w:r>
      <w:r w:rsidR="00B8151F">
        <w:rPr>
          <w:lang w:val="ru-RU"/>
        </w:rPr>
        <w:t>-</w:t>
      </w:r>
      <w:r w:rsidR="00B8151F">
        <w:rPr>
          <w:lang w:val="ru-RU"/>
        </w:rPr>
        <w:lastRenderedPageBreak/>
        <w:t>либо</w:t>
      </w:r>
      <w:r w:rsidR="00D80E9C">
        <w:rPr>
          <w:lang w:val="ru-RU"/>
        </w:rPr>
        <w:t xml:space="preserve"> из учащ</w:t>
      </w:r>
      <w:r>
        <w:rPr>
          <w:lang w:val="ru-RU"/>
        </w:rPr>
        <w:t>ихся</w:t>
      </w:r>
      <w:r w:rsidR="001845C2">
        <w:rPr>
          <w:lang w:val="ru-RU"/>
        </w:rPr>
        <w:t>. О</w:t>
      </w:r>
      <w:r w:rsidR="00B8151F">
        <w:rPr>
          <w:lang w:val="ru-RU"/>
        </w:rPr>
        <w:t>собенн</w:t>
      </w:r>
      <w:r w:rsidR="001845C2">
        <w:rPr>
          <w:lang w:val="ru-RU"/>
        </w:rPr>
        <w:t>о это касается урочной формы занятий</w:t>
      </w:r>
      <w:r w:rsidR="00B8151F">
        <w:rPr>
          <w:lang w:val="ru-RU"/>
        </w:rPr>
        <w:t>.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Учитель,  п</w:t>
      </w:r>
      <w:r w:rsidR="00B8151F">
        <w:rPr>
          <w:lang w:val="ru-RU"/>
        </w:rPr>
        <w:t>режде</w:t>
      </w:r>
      <w:proofErr w:type="gramEnd"/>
      <w:r w:rsidR="00B8151F">
        <w:rPr>
          <w:lang w:val="ru-RU"/>
        </w:rPr>
        <w:t xml:space="preserve"> всего</w:t>
      </w:r>
      <w:r>
        <w:rPr>
          <w:lang w:val="ru-RU"/>
        </w:rPr>
        <w:t>, должен ставить</w:t>
      </w:r>
      <w:r w:rsidR="001845C2">
        <w:rPr>
          <w:lang w:val="ru-RU"/>
        </w:rPr>
        <w:t xml:space="preserve"> проблемы</w:t>
      </w:r>
      <w:r w:rsidR="00B8151F">
        <w:rPr>
          <w:lang w:val="ru-RU"/>
        </w:rPr>
        <w:t xml:space="preserve"> перед учащимися, назо</w:t>
      </w:r>
      <w:r w:rsidR="001845C2">
        <w:rPr>
          <w:lang w:val="ru-RU"/>
        </w:rPr>
        <w:t>вем их педагогическими задачами. О</w:t>
      </w:r>
      <w:r w:rsidR="00B8151F">
        <w:rPr>
          <w:lang w:val="ru-RU"/>
        </w:rPr>
        <w:t xml:space="preserve">ни как-раз </w:t>
      </w:r>
      <w:r>
        <w:rPr>
          <w:lang w:val="ru-RU"/>
        </w:rPr>
        <w:t xml:space="preserve">таки </w:t>
      </w:r>
      <w:r w:rsidR="00B8151F">
        <w:rPr>
          <w:lang w:val="ru-RU"/>
        </w:rPr>
        <w:t>учащи</w:t>
      </w:r>
      <w:r>
        <w:rPr>
          <w:lang w:val="ru-RU"/>
        </w:rPr>
        <w:t xml:space="preserve">хся и дифференцируют, хоть </w:t>
      </w:r>
      <w:proofErr w:type="gramStart"/>
      <w:r>
        <w:rPr>
          <w:lang w:val="ru-RU"/>
        </w:rPr>
        <w:t xml:space="preserve">это </w:t>
      </w:r>
      <w:r w:rsidR="00B8151F">
        <w:rPr>
          <w:lang w:val="ru-RU"/>
        </w:rPr>
        <w:t xml:space="preserve"> происходит</w:t>
      </w:r>
      <w:proofErr w:type="gramEnd"/>
      <w:r w:rsidR="00B8151F">
        <w:rPr>
          <w:lang w:val="ru-RU"/>
        </w:rPr>
        <w:t xml:space="preserve"> в скрытом виде. Как нам представляется, сама по себе </w:t>
      </w:r>
      <w:proofErr w:type="gramStart"/>
      <w:r w:rsidR="00B8151F">
        <w:rPr>
          <w:lang w:val="ru-RU"/>
        </w:rPr>
        <w:t>оценка</w:t>
      </w:r>
      <w:r w:rsidR="001845C2">
        <w:rPr>
          <w:lang w:val="ru-RU"/>
        </w:rPr>
        <w:t xml:space="preserve"> </w:t>
      </w:r>
      <w:r w:rsidR="00B8151F">
        <w:rPr>
          <w:lang w:val="ru-RU"/>
        </w:rPr>
        <w:t xml:space="preserve"> достаточна</w:t>
      </w:r>
      <w:proofErr w:type="gramEnd"/>
      <w:r w:rsidR="00B8151F">
        <w:rPr>
          <w:lang w:val="ru-RU"/>
        </w:rPr>
        <w:t xml:space="preserve"> для вне</w:t>
      </w:r>
      <w:r>
        <w:rPr>
          <w:lang w:val="ru-RU"/>
        </w:rPr>
        <w:t>шней, формальной дифференциации. С</w:t>
      </w:r>
      <w:r w:rsidR="00B8151F">
        <w:rPr>
          <w:lang w:val="ru-RU"/>
        </w:rPr>
        <w:t>ами учащиеся</w:t>
      </w:r>
      <w:r w:rsidR="001845C2">
        <w:rPr>
          <w:lang w:val="ru-RU"/>
        </w:rPr>
        <w:t>,</w:t>
      </w:r>
      <w:r w:rsidR="00B8151F">
        <w:rPr>
          <w:lang w:val="ru-RU"/>
        </w:rPr>
        <w:t xml:space="preserve"> как-прави</w:t>
      </w:r>
      <w:r w:rsidR="001845C2">
        <w:rPr>
          <w:lang w:val="ru-RU"/>
        </w:rPr>
        <w:t xml:space="preserve">ло, </w:t>
      </w:r>
      <w:r>
        <w:rPr>
          <w:lang w:val="ru-RU"/>
        </w:rPr>
        <w:t xml:space="preserve">это </w:t>
      </w:r>
      <w:r w:rsidR="001845C2">
        <w:rPr>
          <w:lang w:val="ru-RU"/>
        </w:rPr>
        <w:t>прекрасн</w:t>
      </w:r>
      <w:r>
        <w:rPr>
          <w:lang w:val="ru-RU"/>
        </w:rPr>
        <w:t>о понимают. П</w:t>
      </w:r>
      <w:r w:rsidR="00B8151F">
        <w:rPr>
          <w:lang w:val="ru-RU"/>
        </w:rPr>
        <w:t>ервоначально к учащимся должны предъя</w:t>
      </w:r>
      <w:r>
        <w:rPr>
          <w:lang w:val="ru-RU"/>
        </w:rPr>
        <w:t>вляться одинаковые требования. О</w:t>
      </w:r>
      <w:r w:rsidR="00B8151F">
        <w:rPr>
          <w:lang w:val="ru-RU"/>
        </w:rPr>
        <w:t>ценивание должно происходить по единому критерию, четко сформированному учител</w:t>
      </w:r>
      <w:r w:rsidR="001845C2">
        <w:rPr>
          <w:lang w:val="ru-RU"/>
        </w:rPr>
        <w:t>е</w:t>
      </w:r>
      <w:r w:rsidR="00B8151F">
        <w:rPr>
          <w:lang w:val="ru-RU"/>
        </w:rPr>
        <w:t>м прежде всего для себя.</w:t>
      </w:r>
    </w:p>
    <w:p w:rsidR="00B8151F" w:rsidRDefault="00B8151F" w:rsidP="000228A6">
      <w:pPr>
        <w:spacing w:after="0"/>
        <w:jc w:val="both"/>
        <w:rPr>
          <w:lang w:val="ru-RU"/>
        </w:rPr>
      </w:pPr>
      <w:r>
        <w:rPr>
          <w:lang w:val="ru-RU"/>
        </w:rPr>
        <w:tab/>
        <w:t>В дальнейшем ситуация принимает следующий вид: на уроке появляется т.</w:t>
      </w:r>
      <w:r w:rsidR="00676CD2">
        <w:rPr>
          <w:lang w:val="ru-RU"/>
        </w:rPr>
        <w:t xml:space="preserve"> </w:t>
      </w:r>
      <w:r>
        <w:rPr>
          <w:lang w:val="ru-RU"/>
        </w:rPr>
        <w:t xml:space="preserve">н. «невидимый учитель», а урок становится «открытым». Что это значит? </w:t>
      </w:r>
      <w:r w:rsidR="001845C2">
        <w:rPr>
          <w:lang w:val="ru-RU"/>
        </w:rPr>
        <w:t>При объяснении материала, е</w:t>
      </w:r>
      <w:r w:rsidR="00B3105F">
        <w:rPr>
          <w:lang w:val="ru-RU"/>
        </w:rPr>
        <w:t xml:space="preserve">го проверке, </w:t>
      </w:r>
      <w:r w:rsidR="001845C2">
        <w:rPr>
          <w:lang w:val="ru-RU"/>
        </w:rPr>
        <w:t>при фронтальном опросе</w:t>
      </w:r>
      <w:r w:rsidR="00B3105F">
        <w:rPr>
          <w:lang w:val="ru-RU"/>
        </w:rPr>
        <w:t>, например, учителю необходимо отталкиваться от разного уров</w:t>
      </w:r>
      <w:r w:rsidR="001845C2">
        <w:rPr>
          <w:lang w:val="ru-RU"/>
        </w:rPr>
        <w:t>ня мотивации отдельных учащихся. Н</w:t>
      </w:r>
      <w:r w:rsidR="00B3105F">
        <w:rPr>
          <w:lang w:val="ru-RU"/>
        </w:rPr>
        <w:t>аиболее зантересованный в пре</w:t>
      </w:r>
      <w:r w:rsidR="00676CD2">
        <w:rPr>
          <w:lang w:val="ru-RU"/>
        </w:rPr>
        <w:t>дмете ученик</w:t>
      </w:r>
      <w:r w:rsidR="00B3105F">
        <w:rPr>
          <w:lang w:val="ru-RU"/>
        </w:rPr>
        <w:t xml:space="preserve"> с повышенной мотивацией к учебной деятельности, должен представлять себе информацию шире и глубже, чем его сверстники. Эту ситацию необходимо планировать, в результате чего учитель не просто работает с классом, как с </w:t>
      </w:r>
      <w:r w:rsidR="001845C2">
        <w:rPr>
          <w:lang w:val="ru-RU"/>
        </w:rPr>
        <w:t xml:space="preserve">единой </w:t>
      </w:r>
      <w:r w:rsidR="00B3105F">
        <w:rPr>
          <w:lang w:val="ru-RU"/>
        </w:rPr>
        <w:t>массой, но параллельно еще и с отдельным ученико</w:t>
      </w:r>
      <w:r w:rsidR="001845C2">
        <w:rPr>
          <w:lang w:val="ru-RU"/>
        </w:rPr>
        <w:t>м, причем с какого-то момента учащийся</w:t>
      </w:r>
      <w:r w:rsidR="00676CD2">
        <w:rPr>
          <w:lang w:val="ru-RU"/>
        </w:rPr>
        <w:t xml:space="preserve"> сам</w:t>
      </w:r>
      <w:r w:rsidR="00B3105F">
        <w:rPr>
          <w:lang w:val="ru-RU"/>
        </w:rPr>
        <w:t xml:space="preserve"> себе</w:t>
      </w:r>
      <w:r w:rsidR="00676CD2">
        <w:rPr>
          <w:lang w:val="ru-RU"/>
        </w:rPr>
        <w:t xml:space="preserve"> должен представлять этот факт</w:t>
      </w:r>
      <w:r w:rsidR="00B3105F">
        <w:rPr>
          <w:lang w:val="ru-RU"/>
        </w:rPr>
        <w:t xml:space="preserve">. Таким образом ученик становится «невидимым учителем», </w:t>
      </w:r>
      <w:r w:rsidR="001845C2">
        <w:rPr>
          <w:lang w:val="ru-RU"/>
        </w:rPr>
        <w:t xml:space="preserve">но </w:t>
      </w:r>
      <w:r w:rsidR="00B3105F">
        <w:rPr>
          <w:lang w:val="ru-RU"/>
        </w:rPr>
        <w:t>это</w:t>
      </w:r>
      <w:r w:rsidR="001845C2">
        <w:rPr>
          <w:lang w:val="ru-RU"/>
        </w:rPr>
        <w:t xml:space="preserve"> вовсе</w:t>
      </w:r>
      <w:r w:rsidR="00B3105F">
        <w:rPr>
          <w:lang w:val="ru-RU"/>
        </w:rPr>
        <w:t xml:space="preserve"> не значит, что он должен обязательно помогать организовывать учителю какие-либо групповые формы деятельности. Скорее, он сам становится субъектом информации, что сближает его с учителем, а урок становится «открытым», поскольку учитель ориентирован не только на класс как малую группу, но и на отдельного</w:t>
      </w:r>
      <w:r w:rsidR="004E1B04">
        <w:rPr>
          <w:lang w:val="ru-RU"/>
        </w:rPr>
        <w:t xml:space="preserve"> конкретного</w:t>
      </w:r>
      <w:r w:rsidR="00B3105F">
        <w:rPr>
          <w:lang w:val="ru-RU"/>
        </w:rPr>
        <w:t xml:space="preserve"> ученика. Гл</w:t>
      </w:r>
      <w:r w:rsidR="00676CD2">
        <w:rPr>
          <w:lang w:val="ru-RU"/>
        </w:rPr>
        <w:t>авной трудностью</w:t>
      </w:r>
      <w:r w:rsidR="004E1B04">
        <w:rPr>
          <w:lang w:val="ru-RU"/>
        </w:rPr>
        <w:t xml:space="preserve"> является</w:t>
      </w:r>
      <w:r w:rsidR="00B3105F">
        <w:rPr>
          <w:lang w:val="ru-RU"/>
        </w:rPr>
        <w:t xml:space="preserve"> то, что</w:t>
      </w:r>
      <w:r w:rsidR="00676CD2">
        <w:rPr>
          <w:lang w:val="ru-RU"/>
        </w:rPr>
        <w:t xml:space="preserve"> класс не должен догадываться об этом</w:t>
      </w:r>
      <w:r w:rsidR="004E1B04">
        <w:rPr>
          <w:lang w:val="ru-RU"/>
        </w:rPr>
        <w:t>, поскольку</w:t>
      </w:r>
      <w:r w:rsidR="00B3105F">
        <w:rPr>
          <w:lang w:val="ru-RU"/>
        </w:rPr>
        <w:t xml:space="preserve"> групповой эгоизм </w:t>
      </w:r>
      <w:r w:rsidR="00423AC7">
        <w:rPr>
          <w:lang w:val="ru-RU"/>
        </w:rPr>
        <w:t>класса и индивидуальный эгои</w:t>
      </w:r>
      <w:r w:rsidR="004E1B04">
        <w:rPr>
          <w:lang w:val="ru-RU"/>
        </w:rPr>
        <w:t xml:space="preserve">зм отдельного учащегося </w:t>
      </w:r>
      <w:proofErr w:type="gramStart"/>
      <w:r w:rsidR="004E1B04">
        <w:rPr>
          <w:lang w:val="ru-RU"/>
        </w:rPr>
        <w:t xml:space="preserve">станут </w:t>
      </w:r>
      <w:r w:rsidR="00676CD2">
        <w:rPr>
          <w:lang w:val="ru-RU"/>
        </w:rPr>
        <w:t xml:space="preserve"> барьером</w:t>
      </w:r>
      <w:proofErr w:type="gramEnd"/>
      <w:r w:rsidR="00676CD2">
        <w:rPr>
          <w:lang w:val="ru-RU"/>
        </w:rPr>
        <w:t xml:space="preserve"> к следующему</w:t>
      </w:r>
      <w:r w:rsidR="00423AC7">
        <w:rPr>
          <w:lang w:val="ru-RU"/>
        </w:rPr>
        <w:t xml:space="preserve"> этапу совместной деятельности тьютора и его подопечного.</w:t>
      </w:r>
    </w:p>
    <w:p w:rsidR="00423AC7" w:rsidRDefault="00423AC7" w:rsidP="000228A6">
      <w:pPr>
        <w:spacing w:after="0"/>
        <w:jc w:val="both"/>
        <w:rPr>
          <w:lang w:val="ru-RU"/>
        </w:rPr>
      </w:pPr>
      <w:r>
        <w:rPr>
          <w:lang w:val="ru-RU"/>
        </w:rPr>
        <w:tab/>
        <w:t>Третий этап совместной деятельности предполагает какие угодно формы вз</w:t>
      </w:r>
      <w:r w:rsidR="004E1B04">
        <w:rPr>
          <w:lang w:val="ru-RU"/>
        </w:rPr>
        <w:t>аимодействия, главное, чтобы они не заменяли для учителя процесс ведения урока</w:t>
      </w:r>
      <w:r>
        <w:rPr>
          <w:lang w:val="ru-RU"/>
        </w:rPr>
        <w:t xml:space="preserve">. Здесь наступает период самостоятельной активности учащегося. Специфика истории как предмета заключается в его огромной информативности, поэтому у ученика наступает своеобразный «информационный голод» - ряд проблем </w:t>
      </w:r>
      <w:r w:rsidR="004E1B04">
        <w:rPr>
          <w:lang w:val="ru-RU"/>
        </w:rPr>
        <w:t>он хочет изучить более глубоко, либо сформировать для себя новые. Теперь приоритетным</w:t>
      </w:r>
      <w:r>
        <w:rPr>
          <w:lang w:val="ru-RU"/>
        </w:rPr>
        <w:t xml:space="preserve"> направление</w:t>
      </w:r>
      <w:r w:rsidR="004E1B04">
        <w:rPr>
          <w:lang w:val="ru-RU"/>
        </w:rPr>
        <w:t>м</w:t>
      </w:r>
      <w:r>
        <w:rPr>
          <w:lang w:val="ru-RU"/>
        </w:rPr>
        <w:t xml:space="preserve"> в </w:t>
      </w:r>
      <w:r w:rsidR="004E1B04">
        <w:rPr>
          <w:lang w:val="ru-RU"/>
        </w:rPr>
        <w:t>работе учителя становится</w:t>
      </w:r>
      <w:r>
        <w:rPr>
          <w:lang w:val="ru-RU"/>
        </w:rPr>
        <w:t xml:space="preserve"> постоянная выработка новой</w:t>
      </w:r>
      <w:r w:rsidR="004E1B04">
        <w:rPr>
          <w:lang w:val="ru-RU"/>
        </w:rPr>
        <w:t xml:space="preserve"> положительной мотивации у учащегося</w:t>
      </w:r>
      <w:r w:rsidR="00D80E9C">
        <w:rPr>
          <w:rStyle w:val="a5"/>
          <w:lang w:val="ru-RU"/>
        </w:rPr>
        <w:endnoteReference w:id="3"/>
      </w:r>
      <w:r w:rsidR="004E1B04">
        <w:rPr>
          <w:lang w:val="ru-RU"/>
        </w:rPr>
        <w:t>. Н</w:t>
      </w:r>
      <w:r>
        <w:rPr>
          <w:lang w:val="ru-RU"/>
        </w:rPr>
        <w:t xml:space="preserve">а предмете зацикливаться абсолютно не надо, поскольку мировоззрение, следует напомнить, является сложноорганизованной системой. Постепенно картина должна </w:t>
      </w:r>
      <w:r w:rsidR="001F5EB3">
        <w:rPr>
          <w:lang w:val="ru-RU"/>
        </w:rPr>
        <w:lastRenderedPageBreak/>
        <w:t>трансф</w:t>
      </w:r>
      <w:r>
        <w:rPr>
          <w:lang w:val="ru-RU"/>
        </w:rPr>
        <w:t>ормироваться с «учитель – передатник и интерпретатор информации» на «учитель – собеседник».</w:t>
      </w:r>
    </w:p>
    <w:p w:rsidR="00FA5F31" w:rsidRDefault="00423AC7" w:rsidP="000228A6">
      <w:pPr>
        <w:spacing w:after="0"/>
        <w:jc w:val="both"/>
        <w:rPr>
          <w:lang w:val="ru-RU"/>
        </w:rPr>
      </w:pPr>
      <w:r>
        <w:rPr>
          <w:lang w:val="ru-RU"/>
        </w:rPr>
        <w:tab/>
        <w:t>Поскольку процесс сопровождения является процедурой все же формализированной, возникает неизбежный контрапункт: следует ли жертвова</w:t>
      </w:r>
      <w:r w:rsidR="00FA5F31">
        <w:rPr>
          <w:lang w:val="ru-RU"/>
        </w:rPr>
        <w:t>ть</w:t>
      </w:r>
      <w:r>
        <w:rPr>
          <w:lang w:val="ru-RU"/>
        </w:rPr>
        <w:t xml:space="preserve"> мировоззренческими характеристиками</w:t>
      </w:r>
      <w:r w:rsidR="00FA5F31">
        <w:rPr>
          <w:lang w:val="ru-RU"/>
        </w:rPr>
        <w:t xml:space="preserve"> (компетенциями)</w:t>
      </w:r>
      <w:r w:rsidR="001F5EB3">
        <w:rPr>
          <w:lang w:val="ru-RU"/>
        </w:rPr>
        <w:t xml:space="preserve"> ради заталкивания</w:t>
      </w:r>
      <w:r>
        <w:rPr>
          <w:lang w:val="ru-RU"/>
        </w:rPr>
        <w:t xml:space="preserve"> в голову учащегося все большего и большего количества знаний, необходимых для успешно</w:t>
      </w:r>
      <w:r w:rsidR="001F5EB3">
        <w:rPr>
          <w:lang w:val="ru-RU"/>
        </w:rPr>
        <w:t>го участия в олимпиадах и</w:t>
      </w:r>
      <w:r>
        <w:rPr>
          <w:lang w:val="ru-RU"/>
        </w:rPr>
        <w:t xml:space="preserve"> конкурсах</w:t>
      </w:r>
      <w:r w:rsidR="004E1B04">
        <w:rPr>
          <w:lang w:val="ru-RU"/>
        </w:rPr>
        <w:t>?</w:t>
      </w:r>
      <w:r w:rsidR="00FA5F31">
        <w:rPr>
          <w:lang w:val="ru-RU"/>
        </w:rPr>
        <w:t xml:space="preserve"> К сожалению, односторонность критериев успешности</w:t>
      </w:r>
      <w:r w:rsidR="004E1B04">
        <w:rPr>
          <w:lang w:val="ru-RU"/>
        </w:rPr>
        <w:t xml:space="preserve"> педагога</w:t>
      </w:r>
      <w:r w:rsidR="00FA5F31">
        <w:rPr>
          <w:lang w:val="ru-RU"/>
        </w:rPr>
        <w:t xml:space="preserve"> чаще всего приводит к тому, что </w:t>
      </w:r>
      <w:proofErr w:type="gramStart"/>
      <w:r w:rsidR="00FA5F31">
        <w:rPr>
          <w:lang w:val="ru-RU"/>
        </w:rPr>
        <w:t>мотивация  учащегося</w:t>
      </w:r>
      <w:proofErr w:type="gramEnd"/>
      <w:r w:rsidR="004E6FE9">
        <w:rPr>
          <w:lang w:val="ru-RU"/>
        </w:rPr>
        <w:t xml:space="preserve"> искусственно</w:t>
      </w:r>
      <w:r w:rsidR="00FA5F31">
        <w:rPr>
          <w:lang w:val="ru-RU"/>
        </w:rPr>
        <w:t xml:space="preserve"> на</w:t>
      </w:r>
      <w:r w:rsidR="001F5EB3">
        <w:rPr>
          <w:lang w:val="ru-RU"/>
        </w:rPr>
        <w:t>правляется исключительно в</w:t>
      </w:r>
      <w:r w:rsidR="00FA5F31">
        <w:rPr>
          <w:lang w:val="ru-RU"/>
        </w:rPr>
        <w:t xml:space="preserve"> русло олимпиад, конкурсов и конференций,</w:t>
      </w:r>
      <w:r w:rsidR="001F5EB3">
        <w:rPr>
          <w:lang w:val="ru-RU"/>
        </w:rPr>
        <w:t xml:space="preserve"> ведь</w:t>
      </w:r>
      <w:r w:rsidR="00FA5F31">
        <w:rPr>
          <w:lang w:val="ru-RU"/>
        </w:rPr>
        <w:t xml:space="preserve"> этому пр</w:t>
      </w:r>
      <w:r w:rsidR="001F5EB3">
        <w:rPr>
          <w:lang w:val="ru-RU"/>
        </w:rPr>
        <w:t>идается исключительная важность!</w:t>
      </w:r>
      <w:r w:rsidR="00FA5F31">
        <w:rPr>
          <w:lang w:val="ru-RU"/>
        </w:rPr>
        <w:t xml:space="preserve"> Завоеванные дипломы и грамоты лишь убеждают учащегося, а зачастую и учителя, что это и является главной целью педагогического процесса. Таким образом, между дефинициями «ум» и «знания» несправедливо ставится знак равенства. Как показывают мои личные наблюдения, подобные «одаренные дети», искусственно натасканные учителями, в дальнейшем испытывают серьезные проблемы при интеграции в социальную среду. Это объясняется довольно просто: на оли</w:t>
      </w:r>
      <w:r w:rsidR="004E1B04">
        <w:rPr>
          <w:lang w:val="ru-RU"/>
        </w:rPr>
        <w:t>м</w:t>
      </w:r>
      <w:r w:rsidR="00FA5F31">
        <w:rPr>
          <w:lang w:val="ru-RU"/>
        </w:rPr>
        <w:t>пиадах применяется знаниевый компонент мировооз</w:t>
      </w:r>
      <w:r w:rsidR="004E1B04">
        <w:rPr>
          <w:lang w:val="ru-RU"/>
        </w:rPr>
        <w:t>зрения, а в обществе</w:t>
      </w:r>
      <w:r w:rsidR="001F5EB3">
        <w:rPr>
          <w:lang w:val="ru-RU"/>
        </w:rPr>
        <w:t>нной жизни</w:t>
      </w:r>
      <w:r w:rsidR="00FA5F31">
        <w:rPr>
          <w:lang w:val="ru-RU"/>
        </w:rPr>
        <w:t xml:space="preserve"> – абсолютно все без исключения.</w:t>
      </w:r>
    </w:p>
    <w:p w:rsidR="000228A6" w:rsidRDefault="009A6C6C" w:rsidP="000228A6">
      <w:pPr>
        <w:spacing w:after="0"/>
        <w:jc w:val="both"/>
        <w:rPr>
          <w:lang w:val="ru-RU"/>
        </w:rPr>
      </w:pPr>
      <w:r>
        <w:rPr>
          <w:lang w:val="ru-RU"/>
        </w:rPr>
        <w:tab/>
        <w:t>И</w:t>
      </w:r>
      <w:r w:rsidR="00FA5F31">
        <w:rPr>
          <w:lang w:val="ru-RU"/>
        </w:rPr>
        <w:t xml:space="preserve">стории как </w:t>
      </w:r>
      <w:r>
        <w:rPr>
          <w:lang w:val="ru-RU"/>
        </w:rPr>
        <w:t>предмет благодатен для выработки целостной</w:t>
      </w:r>
      <w:r w:rsidR="00FA5F31">
        <w:rPr>
          <w:lang w:val="ru-RU"/>
        </w:rPr>
        <w:t xml:space="preserve"> картины мира у учащегося</w:t>
      </w:r>
      <w:r w:rsidR="00D80E9C">
        <w:rPr>
          <w:rStyle w:val="a5"/>
          <w:lang w:val="ru-RU"/>
        </w:rPr>
        <w:endnoteReference w:id="4"/>
      </w:r>
      <w:r w:rsidR="000228A6">
        <w:rPr>
          <w:lang w:val="ru-RU"/>
        </w:rPr>
        <w:t>. Практически все, что может вызвать устойчивый интерес у учащегося, как-то, политические события, экономическое состояние страны, культурная жизнь и пр. является предметом ее изучения. Ключевой проблемой здесь выступает резкий диссонанс между мотивацией молодежи, старающейся реализовать себя в сфере гуманитарных наук и запросом государства</w:t>
      </w:r>
      <w:r w:rsidR="004F1120">
        <w:rPr>
          <w:rStyle w:val="a5"/>
          <w:lang w:val="ru-RU"/>
        </w:rPr>
        <w:endnoteReference w:id="5"/>
      </w:r>
      <w:r w:rsidR="000228A6">
        <w:rPr>
          <w:lang w:val="ru-RU"/>
        </w:rPr>
        <w:t xml:space="preserve">. Учащиеся 2 и 3 </w:t>
      </w:r>
      <w:r w:rsidR="003455A1">
        <w:rPr>
          <w:lang w:val="ru-RU"/>
        </w:rPr>
        <w:t>ступеней</w:t>
      </w:r>
      <w:r w:rsidR="000228A6">
        <w:rPr>
          <w:lang w:val="ru-RU"/>
        </w:rPr>
        <w:t xml:space="preserve"> образования весьма прагматичны, и, как правило, склонны делать выбор в пользу условий карьерного роста, а не устой</w:t>
      </w:r>
      <w:r w:rsidR="003455A1">
        <w:rPr>
          <w:lang w:val="ru-RU"/>
        </w:rPr>
        <w:t>ч</w:t>
      </w:r>
      <w:r w:rsidR="000228A6">
        <w:rPr>
          <w:lang w:val="ru-RU"/>
        </w:rPr>
        <w:t>ивого интереса.</w:t>
      </w:r>
    </w:p>
    <w:p w:rsidR="00962F61" w:rsidRPr="00962F61" w:rsidRDefault="00B16EAF" w:rsidP="00D80D26">
      <w:pPr>
        <w:spacing w:after="0"/>
        <w:jc w:val="both"/>
        <w:rPr>
          <w:lang w:val="ru-RU"/>
        </w:rPr>
      </w:pPr>
      <w:r>
        <w:rPr>
          <w:lang w:val="ru-RU"/>
        </w:rPr>
        <w:tab/>
        <w:t>Можно ли назвать деятельность тьютора инновационной? К этому вопросу следует</w:t>
      </w:r>
      <w:r w:rsidR="00D80D26">
        <w:rPr>
          <w:lang w:val="ru-RU"/>
        </w:rPr>
        <w:t xml:space="preserve"> отнестись, как нам представляется, </w:t>
      </w:r>
      <w:r>
        <w:rPr>
          <w:lang w:val="ru-RU"/>
        </w:rPr>
        <w:t>предельно осторожно. Разннобразие форм и методов взамодействия учителя и учащихся, положенные в основу данного проекта давно опробованны многовековой педагогич</w:t>
      </w:r>
      <w:r w:rsidR="001F5EB3">
        <w:rPr>
          <w:lang w:val="ru-RU"/>
        </w:rPr>
        <w:t>еской практикой, предпол</w:t>
      </w:r>
      <w:r w:rsidR="00D80D26">
        <w:rPr>
          <w:lang w:val="ru-RU"/>
        </w:rPr>
        <w:t>агающей</w:t>
      </w:r>
      <w:r>
        <w:rPr>
          <w:lang w:val="ru-RU"/>
        </w:rPr>
        <w:t xml:space="preserve"> гуманистическое восп</w:t>
      </w:r>
      <w:r w:rsidR="00D80D26">
        <w:rPr>
          <w:lang w:val="ru-RU"/>
        </w:rPr>
        <w:t>итание учащихся. Поэтому</w:t>
      </w:r>
      <w:r w:rsidR="001F5EB3">
        <w:rPr>
          <w:lang w:val="ru-RU"/>
        </w:rPr>
        <w:t>,</w:t>
      </w:r>
      <w:bookmarkStart w:id="0" w:name="_GoBack"/>
      <w:bookmarkEnd w:id="0"/>
      <w:r w:rsidR="00D80D26">
        <w:rPr>
          <w:lang w:val="ru-RU"/>
        </w:rPr>
        <w:t xml:space="preserve"> при всех</w:t>
      </w:r>
      <w:r>
        <w:rPr>
          <w:lang w:val="ru-RU"/>
        </w:rPr>
        <w:t xml:space="preserve"> аспектах пед</w:t>
      </w:r>
      <w:r w:rsidR="00D80D26">
        <w:rPr>
          <w:lang w:val="ru-RU"/>
        </w:rPr>
        <w:t>агогической деятельности</w:t>
      </w:r>
      <w:r>
        <w:rPr>
          <w:lang w:val="ru-RU"/>
        </w:rPr>
        <w:t xml:space="preserve"> на первое место все же следует поставить не постоянную трансформацию программ и организационных форм обучения, не бесполезную погоню за осмыслением чрезме</w:t>
      </w:r>
      <w:r w:rsidR="00D80D26">
        <w:rPr>
          <w:lang w:val="ru-RU"/>
        </w:rPr>
        <w:t>рно растущего объема</w:t>
      </w:r>
      <w:r>
        <w:rPr>
          <w:lang w:val="ru-RU"/>
        </w:rPr>
        <w:t xml:space="preserve"> информации, не ставку на техническое сопровождение процесса обучения, дающее</w:t>
      </w:r>
      <w:r w:rsidR="00D80D26">
        <w:rPr>
          <w:lang w:val="ru-RU"/>
        </w:rPr>
        <w:t xml:space="preserve"> лишь</w:t>
      </w:r>
      <w:r>
        <w:rPr>
          <w:lang w:val="ru-RU"/>
        </w:rPr>
        <w:t xml:space="preserve"> внешнюю эффектность, но личность педагога. Говоря иными словами, лишь личность может воспитать личность</w:t>
      </w:r>
      <w:r w:rsidR="00D80D26">
        <w:rPr>
          <w:lang w:val="ru-RU"/>
        </w:rPr>
        <w:t>.</w:t>
      </w:r>
      <w:r w:rsidR="00D80D26" w:rsidRPr="00B8151F">
        <w:rPr>
          <w:lang w:val="ru-RU"/>
        </w:rPr>
        <w:t xml:space="preserve"> </w:t>
      </w:r>
    </w:p>
    <w:sectPr w:rsidR="00962F61" w:rsidRPr="00962F61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822" w:rsidRDefault="005C1822" w:rsidP="00D80E9C">
      <w:pPr>
        <w:spacing w:after="0" w:line="240" w:lineRule="auto"/>
      </w:pPr>
      <w:r>
        <w:separator/>
      </w:r>
    </w:p>
  </w:endnote>
  <w:endnote w:type="continuationSeparator" w:id="0">
    <w:p w:rsidR="005C1822" w:rsidRDefault="005C1822" w:rsidP="00D80E9C">
      <w:pPr>
        <w:spacing w:after="0" w:line="240" w:lineRule="auto"/>
      </w:pPr>
      <w:r>
        <w:continuationSeparator/>
      </w:r>
    </w:p>
  </w:endnote>
  <w:endnote w:id="1">
    <w:p w:rsidR="004F1120" w:rsidRPr="004F1120" w:rsidRDefault="004F1120" w:rsidP="004F1120">
      <w:pPr>
        <w:pStyle w:val="a3"/>
        <w:jc w:val="both"/>
      </w:pPr>
      <w:r>
        <w:rPr>
          <w:rStyle w:val="a5"/>
        </w:rPr>
        <w:endnoteRef/>
      </w:r>
      <w:r>
        <w:t xml:space="preserve"> </w:t>
      </w:r>
      <w:r w:rsidRPr="004F1120">
        <w:t>Подробнее о компетентностном подходе см. Корзюк А.  Компетентностный подход в образовании: содержание и условие формирования ключевых компетенций // Беларускі гістарычны часопіс (БГЧ). – 2015. - № 10. Панов С. Деятельностный и компетентностный подходы в обучении истории: преемственность в реализации // Гісторыя: праблемы выкладання. – 2010. - № 12.</w:t>
      </w:r>
    </w:p>
  </w:endnote>
  <w:endnote w:id="2">
    <w:p w:rsidR="004F1120" w:rsidRPr="004F1120" w:rsidRDefault="004F1120" w:rsidP="004F1120">
      <w:pPr>
        <w:pStyle w:val="a3"/>
        <w:jc w:val="both"/>
        <w:rPr>
          <w:lang w:val="ru-RU"/>
        </w:rPr>
      </w:pPr>
      <w:r>
        <w:rPr>
          <w:rStyle w:val="a5"/>
        </w:rPr>
        <w:endnoteRef/>
      </w:r>
      <w:r>
        <w:t xml:space="preserve"> </w:t>
      </w:r>
      <w:r>
        <w:rPr>
          <w:lang w:val="ru-RU"/>
        </w:rPr>
        <w:t xml:space="preserve">Реализация конкретных компетенций в методике преподавания истории см. </w:t>
      </w:r>
      <w:r w:rsidRPr="004F1120">
        <w:rPr>
          <w:lang w:val="ru-RU"/>
        </w:rPr>
        <w:t>Глазунов С. Н. Метод анализа проблемных ситуаций как способ активизации мыслительной деятельности учащихся //</w:t>
      </w:r>
      <w:r>
        <w:rPr>
          <w:lang w:val="ru-RU"/>
        </w:rPr>
        <w:t xml:space="preserve"> Преподавание истории в школе</w:t>
      </w:r>
      <w:r w:rsidRPr="004F1120">
        <w:rPr>
          <w:lang w:val="ru-RU"/>
        </w:rPr>
        <w:t xml:space="preserve"> </w:t>
      </w:r>
      <w:r>
        <w:rPr>
          <w:lang w:val="ru-RU"/>
        </w:rPr>
        <w:t>(</w:t>
      </w:r>
      <w:r w:rsidRPr="004F1120">
        <w:rPr>
          <w:lang w:val="ru-RU"/>
        </w:rPr>
        <w:t>ПИШ</w:t>
      </w:r>
      <w:r>
        <w:rPr>
          <w:lang w:val="ru-RU"/>
        </w:rPr>
        <w:t xml:space="preserve">). – 2011. - № 6. </w:t>
      </w:r>
      <w:r w:rsidRPr="004F1120">
        <w:rPr>
          <w:lang w:val="ru-RU"/>
        </w:rPr>
        <w:t>Варганаў В. Фарміраванне духоўна-маральных каштоўнасцей на уроках гісторыі // БГЧ. – 2012. - № 5.</w:t>
      </w:r>
    </w:p>
    <w:p w:rsidR="004F1120" w:rsidRPr="004F1120" w:rsidRDefault="004F1120" w:rsidP="004F1120">
      <w:pPr>
        <w:pStyle w:val="a3"/>
        <w:jc w:val="both"/>
        <w:rPr>
          <w:lang w:val="ru-RU"/>
        </w:rPr>
      </w:pPr>
      <w:r w:rsidRPr="004F1120">
        <w:rPr>
          <w:lang w:val="ru-RU"/>
        </w:rPr>
        <w:t>Корзюк А. Прымяненне практычных метадаў у навучанні гістрыі // БГЧ. – 2012. - № 10.</w:t>
      </w:r>
    </w:p>
    <w:p w:rsidR="004F1120" w:rsidRPr="004F1120" w:rsidRDefault="004F1120" w:rsidP="004F1120">
      <w:pPr>
        <w:pStyle w:val="a3"/>
        <w:jc w:val="both"/>
        <w:rPr>
          <w:lang w:val="ru-RU"/>
        </w:rPr>
      </w:pPr>
      <w:r w:rsidRPr="004F1120">
        <w:rPr>
          <w:lang w:val="ru-RU"/>
        </w:rPr>
        <w:t>Мельник О. А. Формирование поликультурной компетентности личности в условиях учреждения образования // Гісторыя і грамадазнаўства. – 2016. - № 12.</w:t>
      </w:r>
    </w:p>
  </w:endnote>
  <w:endnote w:id="3">
    <w:p w:rsidR="00D80E9C" w:rsidRPr="00D80E9C" w:rsidRDefault="00D80E9C" w:rsidP="004F1120">
      <w:pPr>
        <w:pStyle w:val="a3"/>
        <w:jc w:val="both"/>
        <w:rPr>
          <w:lang w:val="ru-RU"/>
        </w:rPr>
      </w:pPr>
      <w:r>
        <w:rPr>
          <w:rStyle w:val="a5"/>
        </w:rPr>
        <w:endnoteRef/>
      </w:r>
      <w:r>
        <w:t xml:space="preserve"> </w:t>
      </w:r>
      <w:r>
        <w:t>См.</w:t>
      </w:r>
      <w:r w:rsidR="004F1120">
        <w:rPr>
          <w:lang w:val="ru-RU"/>
        </w:rPr>
        <w:t>,</w:t>
      </w:r>
      <w:r>
        <w:t xml:space="preserve"> </w:t>
      </w:r>
      <w:proofErr w:type="gramStart"/>
      <w:r>
        <w:rPr>
          <w:lang w:val="ru-RU"/>
        </w:rPr>
        <w:t>например</w:t>
      </w:r>
      <w:proofErr w:type="gramEnd"/>
      <w:r>
        <w:rPr>
          <w:lang w:val="ru-RU"/>
        </w:rPr>
        <w:t xml:space="preserve">: </w:t>
      </w:r>
      <w:r w:rsidRPr="00D80E9C">
        <w:rPr>
          <w:lang w:val="ru-RU"/>
        </w:rPr>
        <w:t>Букша М. Повышение мотивации учебной деятельности как один из факторов обеспечения качества знаний по истории и обществоведению // БГЧ. – 2015. – № 11.</w:t>
      </w:r>
      <w:r>
        <w:rPr>
          <w:lang w:val="ru-RU"/>
        </w:rPr>
        <w:t xml:space="preserve"> </w:t>
      </w:r>
      <w:r w:rsidRPr="00D80E9C">
        <w:rPr>
          <w:lang w:val="ru-RU"/>
        </w:rPr>
        <w:t>Корзюк А. Формирование устойчивого познавательного интереса учащихся в процессе изучения истории // БГЧ. - № 2015. - № 4.</w:t>
      </w:r>
      <w:r>
        <w:rPr>
          <w:lang w:val="ru-RU"/>
        </w:rPr>
        <w:t xml:space="preserve"> Более конкретно о практической реализации см. </w:t>
      </w:r>
      <w:r w:rsidRPr="00D80E9C">
        <w:rPr>
          <w:lang w:val="ru-RU"/>
        </w:rPr>
        <w:t>Корзюк А. Формы арганізацыі актыўнай вучэбна-пазнавальнай дзейнасці вучняў у працэсе навучання гісторыі // БГЧ. – 2010. - № 12.</w:t>
      </w:r>
      <w:r>
        <w:rPr>
          <w:lang w:val="ru-RU"/>
        </w:rPr>
        <w:t xml:space="preserve"> </w:t>
      </w:r>
      <w:r w:rsidRPr="00D80E9C">
        <w:rPr>
          <w:lang w:val="ru-RU"/>
        </w:rPr>
        <w:t>Дзямідава Н. Стварэнне умоў для развіцця станоўчай матывацыі навучання гісторыі //БГЧ. – 2013. - № 2.</w:t>
      </w:r>
    </w:p>
  </w:endnote>
  <w:endnote w:id="4">
    <w:p w:rsidR="00D80E9C" w:rsidRPr="00D80E9C" w:rsidRDefault="00D80E9C" w:rsidP="004F1120">
      <w:pPr>
        <w:pStyle w:val="a3"/>
        <w:jc w:val="both"/>
        <w:rPr>
          <w:lang w:val="ru-RU"/>
        </w:rPr>
      </w:pPr>
      <w:r>
        <w:rPr>
          <w:rStyle w:val="a5"/>
        </w:rPr>
        <w:endnoteRef/>
      </w:r>
      <w:r>
        <w:t xml:space="preserve"> </w:t>
      </w:r>
      <w:r>
        <w:rPr>
          <w:lang w:val="ru-RU"/>
        </w:rPr>
        <w:t xml:space="preserve">Сопоставление истории с другими школьными предметами см. </w:t>
      </w:r>
      <w:r w:rsidRPr="00D80E9C">
        <w:rPr>
          <w:lang w:val="ru-RU"/>
        </w:rPr>
        <w:t>Гладкова С. И. Развитие общеучебных умений школьников при из</w:t>
      </w:r>
      <w:r w:rsidR="004F1120">
        <w:rPr>
          <w:lang w:val="ru-RU"/>
        </w:rPr>
        <w:t>учении истории в школе // ПИШ</w:t>
      </w:r>
      <w:r w:rsidRPr="00D80E9C">
        <w:rPr>
          <w:lang w:val="ru-RU"/>
        </w:rPr>
        <w:t>. – 2012. - № 10.</w:t>
      </w:r>
    </w:p>
  </w:endnote>
  <w:endnote w:id="5">
    <w:p w:rsidR="004F1120" w:rsidRPr="004F1120" w:rsidRDefault="004F1120" w:rsidP="004F1120">
      <w:pPr>
        <w:pStyle w:val="a3"/>
        <w:jc w:val="both"/>
        <w:rPr>
          <w:lang w:val="ru-RU"/>
        </w:rPr>
      </w:pPr>
      <w:r>
        <w:rPr>
          <w:rStyle w:val="a5"/>
        </w:rPr>
        <w:endnoteRef/>
      </w:r>
      <w:r>
        <w:t xml:space="preserve"> </w:t>
      </w:r>
      <w:r>
        <w:rPr>
          <w:lang w:val="ru-RU"/>
        </w:rPr>
        <w:t xml:space="preserve">См. анализ проблемы: </w:t>
      </w:r>
      <w:r w:rsidRPr="004F1120">
        <w:rPr>
          <w:lang w:val="ru-RU"/>
        </w:rPr>
        <w:t>Фролова С. Л. Диагностика профессиональных иделов // ПИШ. – 2009. - № 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822" w:rsidRDefault="005C1822" w:rsidP="00D80E9C">
      <w:pPr>
        <w:spacing w:after="0" w:line="240" w:lineRule="auto"/>
      </w:pPr>
      <w:r>
        <w:separator/>
      </w:r>
    </w:p>
  </w:footnote>
  <w:footnote w:type="continuationSeparator" w:id="0">
    <w:p w:rsidR="005C1822" w:rsidRDefault="005C1822" w:rsidP="00D80E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grammar="clean"/>
  <w:defaultTabStop w:val="708"/>
  <w:hyphenationZone w:val="141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61"/>
    <w:rsid w:val="000228A6"/>
    <w:rsid w:val="00056935"/>
    <w:rsid w:val="001845C2"/>
    <w:rsid w:val="001D0E0F"/>
    <w:rsid w:val="001F5EB3"/>
    <w:rsid w:val="003455A1"/>
    <w:rsid w:val="00423AC7"/>
    <w:rsid w:val="004E1B04"/>
    <w:rsid w:val="004E299A"/>
    <w:rsid w:val="004E6FE9"/>
    <w:rsid w:val="004F1120"/>
    <w:rsid w:val="005C1822"/>
    <w:rsid w:val="00676CD2"/>
    <w:rsid w:val="007F2CBA"/>
    <w:rsid w:val="0088189B"/>
    <w:rsid w:val="00962F61"/>
    <w:rsid w:val="009A6C6C"/>
    <w:rsid w:val="009E7709"/>
    <w:rsid w:val="00B02EEC"/>
    <w:rsid w:val="00B16EAF"/>
    <w:rsid w:val="00B3105F"/>
    <w:rsid w:val="00B8151F"/>
    <w:rsid w:val="00C24306"/>
    <w:rsid w:val="00D80D26"/>
    <w:rsid w:val="00D80E9C"/>
    <w:rsid w:val="00F904DC"/>
    <w:rsid w:val="00FA51EF"/>
    <w:rsid w:val="00FA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6867"/>
  <w15:chartTrackingRefBased/>
  <w15:docId w15:val="{270B5154-3E4A-4337-9191-5CBDF6D5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80E9C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80E9C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80E9C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D80E9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80E9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80E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Visio.vsdx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_________Microsoft_Visio2.vsd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package" Target="embeddings/_________Microsoft_Visio1.vs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_________Microsoft_Visio3.vs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55909-0446-4E20-BD96-9E07AA59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1245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2018-03-14T07:30:00Z</dcterms:created>
  <dcterms:modified xsi:type="dcterms:W3CDTF">2018-03-14T18:40:00Z</dcterms:modified>
</cp:coreProperties>
</file>