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17" w:rsidRDefault="00A14017">
      <w:pPr>
        <w:rPr>
          <w:color w:val="111111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"https://1elsk.schools.by/pages/pravovoj-ugolok" </w:instrText>
      </w:r>
      <w:r>
        <w:fldChar w:fldCharType="separate"/>
      </w:r>
      <w:r>
        <w:rPr>
          <w:rStyle w:val="a4"/>
          <w:color w:val="0000CD"/>
          <w:sz w:val="27"/>
          <w:szCs w:val="27"/>
          <w:shd w:val="clear" w:color="auto" w:fill="FFFFFF"/>
        </w:rPr>
        <w:t>За использование пиротехники в общественных местах – штраф до 30 базовых величин!</w:t>
      </w:r>
      <w:r>
        <w:fldChar w:fldCharType="end"/>
      </w:r>
      <w:bookmarkStart w:id="0" w:name="_GoBack"/>
      <w:bookmarkEnd w:id="0"/>
    </w:p>
    <w:p w:rsidR="00EB16F6" w:rsidRDefault="00A14017">
      <w:r>
        <w:rPr>
          <w:color w:val="111111"/>
          <w:sz w:val="21"/>
          <w:szCs w:val="21"/>
          <w:shd w:val="clear" w:color="auto" w:fill="FFFFFF"/>
        </w:rPr>
        <w:t xml:space="preserve">Какие меры воздействия могут применяться за нарушение общественного порядка при использовании пиротехнических материалов? Кодексом об административных правонарушениях Республики Беларусь (КоАП) предусмотрен ряд статей, связанных с нарушениями в области торговли и использования петард, салютов, фейерверков. </w:t>
      </w:r>
      <w:proofErr w:type="gramStart"/>
      <w:r>
        <w:rPr>
          <w:color w:val="111111"/>
          <w:sz w:val="21"/>
          <w:szCs w:val="21"/>
          <w:shd w:val="clear" w:color="auto" w:fill="FFFFFF"/>
        </w:rPr>
        <w:t>За незаконную реализацию пиротехнических изделий нарушители привлекаются к административной ответственности по </w:t>
      </w:r>
      <w:r>
        <w:rPr>
          <w:rStyle w:val="a3"/>
          <w:color w:val="111111"/>
          <w:sz w:val="21"/>
          <w:szCs w:val="21"/>
          <w:shd w:val="clear" w:color="auto" w:fill="FFFFFF"/>
        </w:rPr>
        <w:t>ст. 12.7 КоАП</w:t>
      </w:r>
      <w:r>
        <w:rPr>
          <w:color w:val="111111"/>
          <w:sz w:val="21"/>
          <w:szCs w:val="21"/>
          <w:shd w:val="clear" w:color="auto" w:fill="FFFFFF"/>
        </w:rPr>
        <w:t> («Незаконная предпринимательская деятельность»), которая предусматривает штраф на физических лиц в размере от 10 до 50 базовых величин, для индивидуальных предпринимателей - от 10 до 200 базовых величин, а для юридических лиц и вовсе доходит до 500 базовых величин.</w:t>
      </w:r>
      <w:proofErr w:type="gramEnd"/>
    </w:p>
    <w:sectPr w:rsidR="00E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17"/>
    <w:rsid w:val="00A14017"/>
    <w:rsid w:val="00E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17"/>
    <w:rPr>
      <w:b/>
      <w:bCs/>
    </w:rPr>
  </w:style>
  <w:style w:type="character" w:styleId="a4">
    <w:name w:val="Hyperlink"/>
    <w:basedOn w:val="a0"/>
    <w:uiPriority w:val="99"/>
    <w:semiHidden/>
    <w:unhideWhenUsed/>
    <w:rsid w:val="00A14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17"/>
    <w:rPr>
      <w:b/>
      <w:bCs/>
    </w:rPr>
  </w:style>
  <w:style w:type="character" w:styleId="a4">
    <w:name w:val="Hyperlink"/>
    <w:basedOn w:val="a0"/>
    <w:uiPriority w:val="99"/>
    <w:semiHidden/>
    <w:unhideWhenUsed/>
    <w:rsid w:val="00A14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1</cp:revision>
  <dcterms:created xsi:type="dcterms:W3CDTF">2019-04-25T13:33:00Z</dcterms:created>
  <dcterms:modified xsi:type="dcterms:W3CDTF">2019-04-25T13:35:00Z</dcterms:modified>
</cp:coreProperties>
</file>