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C817D5" w:rsidRDefault="00C817D5" w:rsidP="00655D6F">
      <w:pPr>
        <w:jc w:val="center"/>
        <w:rPr>
          <w:rFonts w:ascii="a_AlgeriusBlw" w:hAnsi="a_AlgeriusBlw"/>
          <w:color w:val="7030A0"/>
          <w:sz w:val="36"/>
          <w:szCs w:val="36"/>
        </w:rPr>
      </w:pPr>
    </w:p>
    <w:p w:rsidR="00FC5D88" w:rsidRPr="00FC5D88" w:rsidRDefault="00655D6F" w:rsidP="00FC5D88">
      <w:pPr>
        <w:rPr>
          <w:rFonts w:ascii="a_AlgeriusBlw" w:hAnsi="a_AlgeriusBlw"/>
        </w:rPr>
      </w:pPr>
      <w:bookmarkStart w:id="0" w:name="_GoBack"/>
      <w:bookmarkEnd w:id="0"/>
      <w:r>
        <w:rPr>
          <w:rFonts w:ascii="a_AlgeriusBlw" w:hAnsi="a_AlgeriusBlw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167005</wp:posOffset>
            </wp:positionV>
            <wp:extent cx="6381750" cy="3404870"/>
            <wp:effectExtent l="19050" t="0" r="0" b="0"/>
            <wp:wrapTight wrapText="bothSides">
              <wp:wrapPolygon edited="0">
                <wp:start x="-64" y="0"/>
                <wp:lineTo x="-64" y="21511"/>
                <wp:lineTo x="21600" y="21511"/>
                <wp:lineTo x="21600" y="0"/>
                <wp:lineTo x="-64" y="0"/>
              </wp:wrapPolygon>
            </wp:wrapTight>
            <wp:docPr id="1" name="Рисунок 1" descr="E:\Тамара\Новая папка (3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мара\Новая папка (3)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D88" w:rsidRPr="00DC18B4" w:rsidRDefault="00DC18B4" w:rsidP="00655D6F">
      <w:pPr>
        <w:tabs>
          <w:tab w:val="left" w:pos="1470"/>
        </w:tabs>
        <w:jc w:val="center"/>
        <w:rPr>
          <w:rFonts w:ascii="a_AlgeriusBlw" w:eastAsia="Calibri" w:hAnsi="a_AlgeriusBlw" w:cs="Times New Roman"/>
          <w:color w:val="FF0000"/>
          <w:sz w:val="40"/>
          <w:szCs w:val="40"/>
        </w:rPr>
      </w:pPr>
      <w:r>
        <w:rPr>
          <w:rFonts w:ascii="a_AlgeriusBlw" w:eastAsia="Calibri" w:hAnsi="a_AlgeriusBlw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783481</wp:posOffset>
            </wp:positionH>
            <wp:positionV relativeFrom="paragraph">
              <wp:posOffset>216118</wp:posOffset>
            </wp:positionV>
            <wp:extent cx="879585" cy="804042"/>
            <wp:effectExtent l="19050" t="0" r="0" b="0"/>
            <wp:wrapNone/>
            <wp:docPr id="3" name="Рисунок 3" descr="E:\Юля\Школа\Презентация\КАРТИНКИ\бабочки\Бабоч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ля\Школа\Презентация\КАРТИНКИ\бабочки\Бабочка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85" cy="80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D88" w:rsidRPr="00DC18B4">
        <w:rPr>
          <w:rFonts w:ascii="a_AlgeriusBlw" w:eastAsia="Calibri" w:hAnsi="a_AlgeriusBlw" w:cs="Times New Roman"/>
          <w:color w:val="FF0000"/>
          <w:sz w:val="40"/>
          <w:szCs w:val="40"/>
        </w:rPr>
        <w:t>ПОСТАНОВКА МИНИ-ОПЕР, МЮЗИКЛОВ МЛАДШИМИ</w:t>
      </w:r>
    </w:p>
    <w:p w:rsidR="00655D6F" w:rsidRPr="00DC18B4" w:rsidRDefault="00FC5D88" w:rsidP="00655D6F">
      <w:pPr>
        <w:tabs>
          <w:tab w:val="left" w:pos="1470"/>
        </w:tabs>
        <w:jc w:val="center"/>
        <w:rPr>
          <w:rFonts w:ascii="a_AlgeriusBlw" w:eastAsia="Calibri" w:hAnsi="a_AlgeriusBlw" w:cs="Times New Roman"/>
          <w:color w:val="FF0000"/>
          <w:sz w:val="40"/>
          <w:szCs w:val="40"/>
        </w:rPr>
      </w:pPr>
      <w:r w:rsidRPr="00DC18B4">
        <w:rPr>
          <w:rFonts w:ascii="a_AlgeriusBlw" w:eastAsia="Calibri" w:hAnsi="a_AlgeriusBlw" w:cs="Times New Roman"/>
          <w:color w:val="FF0000"/>
          <w:sz w:val="40"/>
          <w:szCs w:val="40"/>
        </w:rPr>
        <w:t>ШКОЛЬНИКАМИ</w:t>
      </w:r>
    </w:p>
    <w:p w:rsidR="00FC5D88" w:rsidRPr="00DC18B4" w:rsidRDefault="00655D6F" w:rsidP="00FC5D88">
      <w:pPr>
        <w:rPr>
          <w:rFonts w:ascii="a_AlgeriusBlw" w:hAnsi="a_AlgeriusBlw"/>
          <w:color w:val="7030A0"/>
          <w:sz w:val="28"/>
          <w:szCs w:val="28"/>
        </w:rPr>
      </w:pPr>
      <w:r>
        <w:rPr>
          <w:rFonts w:ascii="a_AlgeriusBlw" w:hAnsi="a_AlgeriusBlw"/>
          <w:color w:val="7030A0"/>
          <w:sz w:val="28"/>
          <w:szCs w:val="28"/>
        </w:rPr>
        <w:t xml:space="preserve">     </w:t>
      </w:r>
      <w:r w:rsidR="00FC5D88" w:rsidRPr="00DC18B4">
        <w:rPr>
          <w:rFonts w:ascii="a_AlgeriusBlw" w:hAnsi="a_AlgeriusBlw"/>
          <w:color w:val="7030A0"/>
          <w:sz w:val="28"/>
          <w:szCs w:val="28"/>
        </w:rPr>
        <w:t xml:space="preserve">(Из опыта работы учителя музыки Голубчик Т.В.)                                                                                                                                </w:t>
      </w:r>
    </w:p>
    <w:p w:rsidR="00DC18B4" w:rsidRDefault="00FC5D88" w:rsidP="00FC5D88">
      <w:pPr>
        <w:rPr>
          <w:rFonts w:ascii="a_AlgeriusBlw" w:hAnsi="a_AlgeriusBlw"/>
          <w:color w:val="7030A0"/>
          <w:sz w:val="28"/>
          <w:szCs w:val="28"/>
        </w:rPr>
      </w:pPr>
      <w:r w:rsidRPr="00DC18B4">
        <w:rPr>
          <w:rFonts w:ascii="a_AlgeriusBlw" w:hAnsi="a_AlgeriusBlw"/>
          <w:color w:val="7030A0"/>
          <w:sz w:val="28"/>
          <w:szCs w:val="28"/>
        </w:rPr>
        <w:t xml:space="preserve">                                                              </w:t>
      </w:r>
    </w:p>
    <w:p w:rsidR="00655D6F" w:rsidRDefault="00DC18B4" w:rsidP="00655D6F">
      <w:pPr>
        <w:jc w:val="right"/>
        <w:rPr>
          <w:rFonts w:ascii="a_AlgeriusBlw" w:hAnsi="a_AlgeriusBlw"/>
          <w:color w:val="7030A0"/>
          <w:sz w:val="28"/>
          <w:szCs w:val="28"/>
        </w:rPr>
      </w:pPr>
      <w:r w:rsidRPr="00DC18B4">
        <w:rPr>
          <w:rFonts w:ascii="a_AlgeriusBlw" w:hAnsi="a_AlgeriusBlw"/>
          <w:color w:val="7030A0"/>
          <w:sz w:val="28"/>
          <w:szCs w:val="28"/>
        </w:rPr>
        <w:lastRenderedPageBreak/>
        <w:t xml:space="preserve"> </w:t>
      </w:r>
      <w:r w:rsidR="00FC5D88" w:rsidRPr="00DC18B4">
        <w:rPr>
          <w:rFonts w:ascii="a_AlgeriusBlw" w:hAnsi="a_AlgeriusBlw"/>
          <w:color w:val="7030A0"/>
          <w:sz w:val="28"/>
          <w:szCs w:val="28"/>
        </w:rPr>
        <w:t xml:space="preserve">                                                           </w:t>
      </w:r>
    </w:p>
    <w:p w:rsidR="00655D6F" w:rsidRDefault="00FC5D88" w:rsidP="00655D6F">
      <w:pPr>
        <w:jc w:val="right"/>
        <w:rPr>
          <w:rFonts w:ascii="a_AlgeriusBlw" w:hAnsi="a_AlgeriusBlw"/>
          <w:color w:val="7030A0"/>
          <w:sz w:val="28"/>
          <w:szCs w:val="28"/>
        </w:rPr>
      </w:pPr>
      <w:r w:rsidRPr="00DC18B4">
        <w:rPr>
          <w:rFonts w:ascii="a_AlgeriusBlw" w:hAnsi="a_AlgeriusBlw"/>
          <w:color w:val="7030A0"/>
          <w:sz w:val="28"/>
          <w:szCs w:val="28"/>
        </w:rPr>
        <w:t>Составитель: Голубчик Т. В.,</w:t>
      </w:r>
    </w:p>
    <w:p w:rsidR="00FC5D88" w:rsidRPr="00DC18B4" w:rsidRDefault="00655D6F" w:rsidP="00655D6F">
      <w:pPr>
        <w:rPr>
          <w:rFonts w:ascii="a_AlgeriusBlw" w:hAnsi="a_AlgeriusBlw"/>
          <w:color w:val="7030A0"/>
          <w:sz w:val="28"/>
          <w:szCs w:val="28"/>
        </w:rPr>
      </w:pPr>
      <w:r>
        <w:rPr>
          <w:rFonts w:ascii="a_AlgeriusBlw" w:hAnsi="a_AlgeriusBlw"/>
          <w:color w:val="7030A0"/>
          <w:sz w:val="28"/>
          <w:szCs w:val="28"/>
        </w:rPr>
        <w:t xml:space="preserve">                                                                                          Учитель музыки</w:t>
      </w:r>
      <w:r w:rsidR="00FC5D88" w:rsidRPr="00DC18B4">
        <w:rPr>
          <w:rFonts w:ascii="a_AlgeriusBlw" w:hAnsi="a_AlgeriusBlw"/>
          <w:color w:val="7030A0"/>
          <w:sz w:val="28"/>
          <w:szCs w:val="28"/>
        </w:rPr>
        <w:t xml:space="preserve"> </w:t>
      </w:r>
    </w:p>
    <w:p w:rsidR="00FC5D88" w:rsidRPr="00DC18B4" w:rsidRDefault="00655D6F" w:rsidP="00655D6F">
      <w:pPr>
        <w:jc w:val="right"/>
        <w:rPr>
          <w:rFonts w:ascii="a_AlgeriusBlw" w:hAnsi="a_AlgeriusBlw"/>
          <w:color w:val="7030A0"/>
          <w:sz w:val="28"/>
          <w:szCs w:val="28"/>
        </w:rPr>
      </w:pPr>
      <w:r>
        <w:rPr>
          <w:rFonts w:ascii="a_AlgeriusBlw" w:hAnsi="a_AlgeriusBlw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1543978</wp:posOffset>
            </wp:positionH>
            <wp:positionV relativeFrom="paragraph">
              <wp:posOffset>280124</wp:posOffset>
            </wp:positionV>
            <wp:extent cx="926443" cy="792589"/>
            <wp:effectExtent l="0" t="95250" r="83207" b="26561"/>
            <wp:wrapNone/>
            <wp:docPr id="4" name="Рисунок 4" descr="E:\Юля\Школа\Презентация\КАРТИНКИ\бабочки\Бабочка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Школа\Презентация\КАРТИНКИ\бабочки\Бабочка 2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116527">
                      <a:off x="0" y="0"/>
                      <a:ext cx="926443" cy="79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D88" w:rsidRPr="00DC18B4">
        <w:rPr>
          <w:rFonts w:ascii="a_AlgeriusBlw" w:hAnsi="a_AlgeriusBlw"/>
          <w:color w:val="7030A0"/>
          <w:sz w:val="28"/>
          <w:szCs w:val="28"/>
        </w:rPr>
        <w:t xml:space="preserve">                                                             </w:t>
      </w:r>
      <w:r>
        <w:rPr>
          <w:rFonts w:ascii="a_AlgeriusBlw" w:hAnsi="a_AlgeriusBlw"/>
          <w:color w:val="7030A0"/>
          <w:sz w:val="28"/>
          <w:szCs w:val="28"/>
        </w:rPr>
        <w:t xml:space="preserve">   </w:t>
      </w:r>
    </w:p>
    <w:p w:rsidR="00655D6F" w:rsidRDefault="00655D6F" w:rsidP="00655D6F">
      <w:pPr>
        <w:jc w:val="center"/>
        <w:rPr>
          <w:rFonts w:ascii="a_AlgeriusBlw" w:hAnsi="a_AlgeriusBlw"/>
          <w:color w:val="7030A0"/>
        </w:rPr>
      </w:pPr>
    </w:p>
    <w:p w:rsidR="00655D6F" w:rsidRDefault="00655D6F" w:rsidP="00655D6F">
      <w:pPr>
        <w:jc w:val="center"/>
        <w:rPr>
          <w:rFonts w:ascii="a_AlgeriusBlw" w:hAnsi="a_AlgeriusBlw"/>
          <w:color w:val="7030A0"/>
        </w:rPr>
      </w:pPr>
    </w:p>
    <w:p w:rsidR="00FC5D88" w:rsidRPr="00DC18B4" w:rsidRDefault="00FC5D88" w:rsidP="00655D6F">
      <w:pPr>
        <w:jc w:val="center"/>
        <w:rPr>
          <w:rFonts w:ascii="a_AlgeriusBlw" w:hAnsi="a_AlgeriusBlw"/>
          <w:color w:val="7030A0"/>
        </w:rPr>
      </w:pPr>
      <w:r w:rsidRPr="00DC18B4">
        <w:rPr>
          <w:rFonts w:ascii="a_AlgeriusBlw" w:hAnsi="a_AlgeriusBlw"/>
          <w:color w:val="7030A0"/>
        </w:rPr>
        <w:t>Г. Быхов</w:t>
      </w:r>
    </w:p>
    <w:p w:rsidR="00FC5D88" w:rsidRPr="00C817D5" w:rsidRDefault="00FC5D88" w:rsidP="00655D6F">
      <w:pPr>
        <w:rPr>
          <w:rFonts w:asciiTheme="majorHAnsi" w:hAnsiTheme="majorHAnsi"/>
          <w:color w:val="000000" w:themeColor="text1"/>
        </w:rPr>
      </w:pPr>
    </w:p>
    <w:p w:rsidR="00FC5D88" w:rsidRPr="00C817D5" w:rsidRDefault="002F657E" w:rsidP="00655D6F">
      <w:pPr>
        <w:spacing w:line="240" w:lineRule="auto"/>
        <w:rPr>
          <w:rFonts w:cs="Agent Orange"/>
          <w:color w:val="000000" w:themeColor="text1"/>
          <w:sz w:val="40"/>
          <w:szCs w:val="40"/>
        </w:rPr>
      </w:pPr>
      <w:r w:rsidRPr="00C817D5">
        <w:rPr>
          <w:rFonts w:cs="Agent Orange"/>
          <w:color w:val="000000" w:themeColor="text1"/>
          <w:sz w:val="40"/>
          <w:szCs w:val="40"/>
        </w:rPr>
        <w:t xml:space="preserve">В </w:t>
      </w:r>
      <w:r w:rsidR="00655D6F" w:rsidRPr="00C817D5">
        <w:rPr>
          <w:rFonts w:cs="Agent Orange"/>
          <w:color w:val="000000" w:themeColor="text1"/>
          <w:sz w:val="40"/>
          <w:szCs w:val="40"/>
        </w:rPr>
        <w:t xml:space="preserve">  </w:t>
      </w:r>
      <w:r w:rsidRPr="00C817D5">
        <w:rPr>
          <w:rFonts w:cs="Agent Orange"/>
          <w:color w:val="000000" w:themeColor="text1"/>
          <w:sz w:val="40"/>
          <w:szCs w:val="40"/>
        </w:rPr>
        <w:t>брошюре предоставлены материалы из</w:t>
      </w:r>
      <w:r w:rsidR="00655D6F" w:rsidRPr="00C817D5">
        <w:rPr>
          <w:rFonts w:cs="Agent Orange"/>
          <w:color w:val="000000" w:themeColor="text1"/>
          <w:sz w:val="40"/>
          <w:szCs w:val="40"/>
        </w:rPr>
        <w:t xml:space="preserve"> </w:t>
      </w:r>
      <w:r w:rsidRPr="00C817D5">
        <w:rPr>
          <w:rFonts w:cs="Agent Orange"/>
          <w:color w:val="000000" w:themeColor="text1"/>
          <w:sz w:val="40"/>
          <w:szCs w:val="40"/>
        </w:rPr>
        <w:t>опыта работы учителя музыки Голубчик Т.В. по</w:t>
      </w:r>
      <w:r w:rsidR="00C817D5" w:rsidRPr="00C817D5">
        <w:rPr>
          <w:rFonts w:cs="Agent Orange"/>
          <w:color w:val="000000" w:themeColor="text1"/>
          <w:sz w:val="40"/>
          <w:szCs w:val="40"/>
        </w:rPr>
        <w:t xml:space="preserve"> </w:t>
      </w:r>
      <w:r w:rsidRPr="00C817D5">
        <w:rPr>
          <w:rFonts w:cs="Agent Orange"/>
          <w:color w:val="000000" w:themeColor="text1"/>
          <w:sz w:val="40"/>
          <w:szCs w:val="40"/>
        </w:rPr>
        <w:t>теме: «Постановка мини-опер, мюзиклов младшими</w:t>
      </w:r>
      <w:r w:rsidR="00655D6F" w:rsidRPr="00C817D5">
        <w:rPr>
          <w:rFonts w:cs="Agent Orange"/>
          <w:color w:val="000000" w:themeColor="text1"/>
          <w:sz w:val="40"/>
          <w:szCs w:val="40"/>
        </w:rPr>
        <w:t xml:space="preserve"> </w:t>
      </w:r>
      <w:r w:rsidRPr="00C817D5">
        <w:rPr>
          <w:rFonts w:cs="Agent Orange"/>
          <w:color w:val="000000" w:themeColor="text1"/>
          <w:sz w:val="40"/>
          <w:szCs w:val="40"/>
        </w:rPr>
        <w:t xml:space="preserve">школьниками», которые </w:t>
      </w:r>
      <w:r w:rsidR="00C817D5" w:rsidRPr="00C817D5">
        <w:rPr>
          <w:rFonts w:cs="Agent Orange"/>
          <w:color w:val="000000" w:themeColor="text1"/>
          <w:sz w:val="40"/>
          <w:szCs w:val="40"/>
        </w:rPr>
        <w:t>п</w:t>
      </w:r>
      <w:r w:rsidRPr="00C817D5">
        <w:rPr>
          <w:rFonts w:cs="Agent Orange"/>
          <w:color w:val="000000" w:themeColor="text1"/>
          <w:sz w:val="40"/>
          <w:szCs w:val="40"/>
        </w:rPr>
        <w:t>редназначены учителям</w:t>
      </w:r>
      <w:r w:rsidR="00655D6F" w:rsidRPr="00C817D5">
        <w:rPr>
          <w:rFonts w:cs="Agent Orange"/>
          <w:color w:val="000000" w:themeColor="text1"/>
          <w:sz w:val="40"/>
          <w:szCs w:val="40"/>
        </w:rPr>
        <w:t xml:space="preserve">  </w:t>
      </w:r>
      <w:r w:rsidRPr="00C817D5">
        <w:rPr>
          <w:rFonts w:cs="Agent Orange"/>
          <w:color w:val="000000" w:themeColor="text1"/>
          <w:sz w:val="40"/>
          <w:szCs w:val="40"/>
        </w:rPr>
        <w:t xml:space="preserve">музыки, руководителям театральных кружков, для </w:t>
      </w:r>
      <w:r w:rsidR="00655D6F" w:rsidRPr="00C817D5">
        <w:rPr>
          <w:rFonts w:cs="Agent Orange"/>
          <w:color w:val="000000" w:themeColor="text1"/>
          <w:sz w:val="40"/>
          <w:szCs w:val="40"/>
        </w:rPr>
        <w:t xml:space="preserve"> </w:t>
      </w:r>
      <w:r w:rsidRPr="00C817D5">
        <w:rPr>
          <w:rFonts w:cs="Agent Orange"/>
          <w:color w:val="000000" w:themeColor="text1"/>
          <w:sz w:val="40"/>
          <w:szCs w:val="40"/>
        </w:rPr>
        <w:t>развития творческих способностей детей.</w:t>
      </w:r>
    </w:p>
    <w:p w:rsidR="002F657E" w:rsidRPr="00C817D5" w:rsidRDefault="002F657E" w:rsidP="00655D6F">
      <w:pPr>
        <w:spacing w:line="240" w:lineRule="auto"/>
        <w:rPr>
          <w:rFonts w:cs="Agent Orange"/>
          <w:color w:val="000000" w:themeColor="text1"/>
          <w:sz w:val="40"/>
          <w:szCs w:val="40"/>
        </w:rPr>
      </w:pPr>
      <w:r w:rsidRPr="00C817D5">
        <w:rPr>
          <w:rFonts w:cs="Agent Orange"/>
          <w:color w:val="000000" w:themeColor="text1"/>
          <w:sz w:val="40"/>
          <w:szCs w:val="40"/>
        </w:rPr>
        <w:t>Содержание:</w:t>
      </w:r>
    </w:p>
    <w:p w:rsidR="002F657E" w:rsidRPr="00C817D5" w:rsidRDefault="002F657E" w:rsidP="00655D6F">
      <w:pPr>
        <w:pStyle w:val="a9"/>
        <w:numPr>
          <w:ilvl w:val="0"/>
          <w:numId w:val="2"/>
        </w:numPr>
        <w:spacing w:line="240" w:lineRule="auto"/>
        <w:rPr>
          <w:rFonts w:cs="Agent Orange"/>
          <w:color w:val="000000" w:themeColor="text1"/>
          <w:sz w:val="40"/>
          <w:szCs w:val="40"/>
        </w:rPr>
      </w:pPr>
      <w:r w:rsidRPr="00C817D5">
        <w:rPr>
          <w:rFonts w:cs="Agent Orange"/>
          <w:color w:val="000000" w:themeColor="text1"/>
          <w:sz w:val="40"/>
          <w:szCs w:val="40"/>
        </w:rPr>
        <w:t>Введение</w:t>
      </w:r>
    </w:p>
    <w:p w:rsidR="002F657E" w:rsidRPr="00C817D5" w:rsidRDefault="002F657E" w:rsidP="00655D6F">
      <w:pPr>
        <w:pStyle w:val="a9"/>
        <w:numPr>
          <w:ilvl w:val="0"/>
          <w:numId w:val="2"/>
        </w:numPr>
        <w:spacing w:line="240" w:lineRule="auto"/>
        <w:rPr>
          <w:rFonts w:cs="Agent Orange"/>
          <w:color w:val="000000" w:themeColor="text1"/>
          <w:sz w:val="40"/>
          <w:szCs w:val="40"/>
        </w:rPr>
      </w:pPr>
      <w:r w:rsidRPr="00C817D5">
        <w:rPr>
          <w:rFonts w:cs="Agent Orange"/>
          <w:color w:val="000000" w:themeColor="text1"/>
          <w:sz w:val="40"/>
          <w:szCs w:val="40"/>
        </w:rPr>
        <w:t>Цели</w:t>
      </w:r>
    </w:p>
    <w:p w:rsidR="002F657E" w:rsidRPr="00C817D5" w:rsidRDefault="002F657E" w:rsidP="00655D6F">
      <w:pPr>
        <w:pStyle w:val="a9"/>
        <w:numPr>
          <w:ilvl w:val="0"/>
          <w:numId w:val="2"/>
        </w:numPr>
        <w:spacing w:line="240" w:lineRule="auto"/>
        <w:rPr>
          <w:rFonts w:cs="Agent Orange"/>
          <w:color w:val="000000" w:themeColor="text1"/>
          <w:sz w:val="40"/>
          <w:szCs w:val="40"/>
        </w:rPr>
      </w:pPr>
      <w:r w:rsidRPr="00C817D5">
        <w:rPr>
          <w:rFonts w:cs="Agent Orange"/>
          <w:color w:val="000000" w:themeColor="text1"/>
          <w:sz w:val="40"/>
          <w:szCs w:val="40"/>
        </w:rPr>
        <w:t>Задачи</w:t>
      </w:r>
    </w:p>
    <w:p w:rsidR="002F657E" w:rsidRPr="00C817D5" w:rsidRDefault="00C817D5" w:rsidP="00655D6F">
      <w:pPr>
        <w:pStyle w:val="a9"/>
        <w:numPr>
          <w:ilvl w:val="0"/>
          <w:numId w:val="2"/>
        </w:numPr>
        <w:spacing w:line="240" w:lineRule="auto"/>
        <w:rPr>
          <w:rFonts w:cs="Agent Orange"/>
          <w:color w:val="000000" w:themeColor="text1"/>
          <w:sz w:val="40"/>
          <w:szCs w:val="40"/>
        </w:rPr>
      </w:pPr>
      <w:r w:rsidRPr="00C817D5">
        <w:rPr>
          <w:rFonts w:cs="Agent Orange"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-6350</wp:posOffset>
            </wp:positionV>
            <wp:extent cx="2503170" cy="2238375"/>
            <wp:effectExtent l="19050" t="0" r="0" b="0"/>
            <wp:wrapNone/>
            <wp:docPr id="16" name="Рисунок 15" descr="E:\Тамара\Новая папка (3)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амара\Новая папка (3)\фото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17D5">
        <w:rPr>
          <w:rFonts w:cs="Agent Orange"/>
          <w:color w:val="000000" w:themeColor="text1"/>
          <w:sz w:val="40"/>
          <w:szCs w:val="40"/>
        </w:rPr>
        <w:t>п</w:t>
      </w:r>
      <w:r w:rsidR="002F657E" w:rsidRPr="00C817D5">
        <w:rPr>
          <w:rFonts w:cs="Agent Orange"/>
          <w:color w:val="000000" w:themeColor="text1"/>
          <w:sz w:val="40"/>
          <w:szCs w:val="40"/>
        </w:rPr>
        <w:t>роект оперы</w:t>
      </w: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 w:cs="Agent Orange"/>
          <w:color w:val="FF0000"/>
          <w:sz w:val="44"/>
          <w:szCs w:val="44"/>
        </w:rPr>
      </w:pPr>
    </w:p>
    <w:p w:rsidR="002F657E" w:rsidRPr="00C817D5" w:rsidRDefault="002F657E" w:rsidP="00655D6F">
      <w:pPr>
        <w:spacing w:line="240" w:lineRule="auto"/>
        <w:rPr>
          <w:rFonts w:asciiTheme="majorHAnsi" w:hAnsiTheme="majorHAnsi"/>
          <w:color w:val="FF0000"/>
          <w:sz w:val="56"/>
          <w:szCs w:val="56"/>
        </w:rPr>
      </w:pPr>
    </w:p>
    <w:p w:rsidR="00655D6F" w:rsidRPr="00C817D5" w:rsidRDefault="00655D6F" w:rsidP="00655D6F">
      <w:pPr>
        <w:ind w:left="1080"/>
        <w:rPr>
          <w:rFonts w:asciiTheme="majorHAnsi" w:hAnsiTheme="majorHAnsi"/>
          <w:color w:val="FF0000"/>
          <w:sz w:val="56"/>
          <w:szCs w:val="56"/>
        </w:rPr>
      </w:pPr>
    </w:p>
    <w:p w:rsidR="00C817D5" w:rsidRPr="00C817D5" w:rsidRDefault="00C817D5" w:rsidP="00655D6F">
      <w:pPr>
        <w:ind w:left="1080"/>
        <w:rPr>
          <w:rFonts w:asciiTheme="majorHAnsi" w:hAnsiTheme="majorHAnsi"/>
          <w:color w:val="FF0000"/>
          <w:sz w:val="56"/>
          <w:szCs w:val="56"/>
        </w:rPr>
      </w:pPr>
      <w:r w:rsidRPr="00C817D5">
        <w:rPr>
          <w:rFonts w:asciiTheme="majorHAnsi" w:hAnsiTheme="majorHAnsi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309880</wp:posOffset>
            </wp:positionV>
            <wp:extent cx="2787015" cy="2096770"/>
            <wp:effectExtent l="19050" t="0" r="0" b="0"/>
            <wp:wrapNone/>
            <wp:docPr id="15" name="Рисунок 14" descr="E:\Тамара\Новая папка (3)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Тамара\Новая папка (3)\фото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D5" w:rsidRPr="00C817D5" w:rsidRDefault="00C817D5" w:rsidP="00655D6F">
      <w:pPr>
        <w:ind w:left="1080"/>
        <w:rPr>
          <w:rFonts w:asciiTheme="majorHAnsi" w:hAnsiTheme="majorHAnsi"/>
          <w:color w:val="FF0000"/>
          <w:sz w:val="56"/>
          <w:szCs w:val="56"/>
        </w:rPr>
      </w:pPr>
    </w:p>
    <w:p w:rsidR="00655D6F" w:rsidRPr="00C817D5" w:rsidRDefault="00655D6F" w:rsidP="00655D6F">
      <w:pPr>
        <w:rPr>
          <w:rFonts w:asciiTheme="majorHAnsi" w:hAnsiTheme="majorHAnsi"/>
          <w:color w:val="FF0000"/>
          <w:sz w:val="56"/>
          <w:szCs w:val="56"/>
        </w:rPr>
      </w:pPr>
    </w:p>
    <w:p w:rsidR="00655D6F" w:rsidRPr="00C817D5" w:rsidRDefault="00655D6F" w:rsidP="00655D6F">
      <w:pPr>
        <w:rPr>
          <w:rFonts w:asciiTheme="majorHAnsi" w:hAnsiTheme="majorHAnsi"/>
          <w:color w:val="FF0000"/>
          <w:sz w:val="56"/>
          <w:szCs w:val="56"/>
        </w:rPr>
      </w:pPr>
    </w:p>
    <w:p w:rsidR="00655D6F" w:rsidRPr="00C817D5" w:rsidRDefault="00655D6F" w:rsidP="00655D6F">
      <w:pPr>
        <w:rPr>
          <w:rFonts w:asciiTheme="majorHAnsi" w:hAnsiTheme="majorHAnsi"/>
          <w:color w:val="FF0000"/>
          <w:sz w:val="56"/>
          <w:szCs w:val="56"/>
        </w:rPr>
      </w:pPr>
    </w:p>
    <w:p w:rsidR="00C817D5" w:rsidRDefault="00D06615" w:rsidP="00C817D5">
      <w:pPr>
        <w:tabs>
          <w:tab w:val="left" w:pos="2355"/>
        </w:tabs>
        <w:rPr>
          <w:sz w:val="32"/>
          <w:szCs w:val="32"/>
        </w:rPr>
      </w:pPr>
      <w:r>
        <w:rPr>
          <w:rFonts w:cs="Agent Orange"/>
          <w:noProof/>
          <w:color w:val="000000" w:themeColor="text1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38.9pt;margin-top:22.05pt;width:29.95pt;height:45.3pt;z-index:251671552;mso-width-relative:margin;mso-height-relative:margin" stroked="f">
            <v:textbox>
              <w:txbxContent>
                <w:p w:rsidR="00C817D5" w:rsidRPr="00C817D5" w:rsidRDefault="00C817D5">
                  <w:pPr>
                    <w:rPr>
                      <w:sz w:val="40"/>
                      <w:szCs w:val="40"/>
                    </w:rPr>
                  </w:pPr>
                  <w:r w:rsidRPr="00C817D5">
                    <w:rPr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spacing w:line="240" w:lineRule="auto"/>
        <w:rPr>
          <w:rFonts w:asciiTheme="majorHAnsi" w:hAnsiTheme="majorHAnsi"/>
          <w:color w:val="000000" w:themeColor="text1"/>
          <w:sz w:val="40"/>
          <w:szCs w:val="40"/>
        </w:rPr>
      </w:pPr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    Литература:</w:t>
      </w:r>
    </w:p>
    <w:p w:rsidR="00C817D5" w:rsidRPr="00C817D5" w:rsidRDefault="00C817D5" w:rsidP="00C817D5">
      <w:pPr>
        <w:pStyle w:val="a9"/>
        <w:numPr>
          <w:ilvl w:val="0"/>
          <w:numId w:val="5"/>
        </w:numPr>
        <w:rPr>
          <w:rFonts w:asciiTheme="majorHAnsi" w:hAnsiTheme="majorHAnsi"/>
          <w:color w:val="000000" w:themeColor="text1"/>
          <w:sz w:val="40"/>
          <w:szCs w:val="40"/>
        </w:rPr>
      </w:pPr>
      <w:r w:rsidRPr="00C817D5">
        <w:rPr>
          <w:rFonts w:asciiTheme="majorHAnsi" w:hAnsiTheme="majorHAnsi"/>
          <w:color w:val="000000" w:themeColor="text1"/>
          <w:sz w:val="40"/>
          <w:szCs w:val="40"/>
        </w:rPr>
        <w:t>Абдуллин, Э. Б. Теория музыкального образования / Э. Б. Абдуллин, Е. В. Николаева. – М., 2004.</w:t>
      </w:r>
    </w:p>
    <w:p w:rsidR="00C817D5" w:rsidRPr="00C817D5" w:rsidRDefault="00C817D5" w:rsidP="00C817D5">
      <w:pPr>
        <w:pStyle w:val="a9"/>
        <w:numPr>
          <w:ilvl w:val="0"/>
          <w:numId w:val="5"/>
        </w:numPr>
        <w:rPr>
          <w:rFonts w:asciiTheme="majorHAnsi" w:hAnsiTheme="majorHAnsi"/>
          <w:color w:val="000000" w:themeColor="text1"/>
          <w:sz w:val="40"/>
          <w:szCs w:val="40"/>
        </w:rPr>
      </w:pPr>
      <w:proofErr w:type="spellStart"/>
      <w:r w:rsidRPr="00C817D5">
        <w:rPr>
          <w:rFonts w:asciiTheme="majorHAnsi" w:hAnsiTheme="majorHAnsi"/>
          <w:color w:val="000000" w:themeColor="text1"/>
          <w:sz w:val="40"/>
          <w:szCs w:val="40"/>
        </w:rPr>
        <w:t>Бондаревская</w:t>
      </w:r>
      <w:proofErr w:type="spellEnd"/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, Е. В. </w:t>
      </w:r>
      <w:proofErr w:type="spellStart"/>
      <w:r w:rsidRPr="00C817D5">
        <w:rPr>
          <w:rFonts w:asciiTheme="majorHAnsi" w:hAnsiTheme="majorHAnsi"/>
          <w:color w:val="000000" w:themeColor="text1"/>
          <w:sz w:val="40"/>
          <w:szCs w:val="40"/>
        </w:rPr>
        <w:t>Гуманестическая</w:t>
      </w:r>
      <w:proofErr w:type="spellEnd"/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 парадигма личностно-ориентированного образования / Е. В. </w:t>
      </w:r>
      <w:proofErr w:type="spellStart"/>
      <w:r w:rsidRPr="00C817D5">
        <w:rPr>
          <w:rFonts w:asciiTheme="majorHAnsi" w:hAnsiTheme="majorHAnsi"/>
          <w:color w:val="000000" w:themeColor="text1"/>
          <w:sz w:val="40"/>
          <w:szCs w:val="40"/>
        </w:rPr>
        <w:t>Бондаревская</w:t>
      </w:r>
      <w:proofErr w:type="spellEnd"/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 // Педагогика. – 1997. - № 4. – С. 11 – 17.</w:t>
      </w:r>
    </w:p>
    <w:p w:rsidR="00C817D5" w:rsidRPr="00C817D5" w:rsidRDefault="00C817D5" w:rsidP="00C817D5">
      <w:pPr>
        <w:pStyle w:val="a9"/>
        <w:numPr>
          <w:ilvl w:val="0"/>
          <w:numId w:val="5"/>
        </w:numPr>
        <w:rPr>
          <w:rFonts w:asciiTheme="majorHAnsi" w:hAnsiTheme="majorHAnsi"/>
          <w:color w:val="000000" w:themeColor="text1"/>
          <w:sz w:val="40"/>
          <w:szCs w:val="40"/>
        </w:rPr>
      </w:pPr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Ветлугина, Н. А. Музыкальное развитие ребёнка / Н. А. Ветлугина. – М., 1967. </w:t>
      </w:r>
    </w:p>
    <w:p w:rsidR="00C817D5" w:rsidRPr="00C817D5" w:rsidRDefault="00C817D5" w:rsidP="00C817D5">
      <w:pPr>
        <w:pStyle w:val="a9"/>
        <w:numPr>
          <w:ilvl w:val="0"/>
          <w:numId w:val="5"/>
        </w:numPr>
        <w:rPr>
          <w:rFonts w:asciiTheme="majorHAnsi" w:hAnsiTheme="majorHAnsi"/>
          <w:color w:val="000000" w:themeColor="text1"/>
          <w:sz w:val="40"/>
          <w:szCs w:val="40"/>
        </w:rPr>
      </w:pPr>
      <w:proofErr w:type="spellStart"/>
      <w:r w:rsidRPr="00C817D5">
        <w:rPr>
          <w:rFonts w:asciiTheme="majorHAnsi" w:hAnsiTheme="majorHAnsi"/>
          <w:color w:val="000000" w:themeColor="text1"/>
          <w:sz w:val="40"/>
          <w:szCs w:val="40"/>
        </w:rPr>
        <w:t>Гажим</w:t>
      </w:r>
      <w:proofErr w:type="spellEnd"/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, И. Ф. Ещё раз о цели музыкального образования / И. Ф. </w:t>
      </w:r>
      <w:proofErr w:type="spellStart"/>
      <w:r w:rsidRPr="00C817D5">
        <w:rPr>
          <w:rFonts w:asciiTheme="majorHAnsi" w:hAnsiTheme="majorHAnsi"/>
          <w:color w:val="000000" w:themeColor="text1"/>
          <w:sz w:val="40"/>
          <w:szCs w:val="40"/>
        </w:rPr>
        <w:t>Гажим</w:t>
      </w:r>
      <w:proofErr w:type="spellEnd"/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 // Теория музыкального образования. – М., 2004. – С. 220 – 233.</w:t>
      </w:r>
    </w:p>
    <w:p w:rsidR="00C817D5" w:rsidRPr="00C817D5" w:rsidRDefault="00C817D5" w:rsidP="00C817D5">
      <w:pPr>
        <w:pStyle w:val="a9"/>
        <w:numPr>
          <w:ilvl w:val="0"/>
          <w:numId w:val="5"/>
        </w:numPr>
        <w:rPr>
          <w:rFonts w:asciiTheme="majorHAnsi" w:hAnsiTheme="majorHAnsi"/>
          <w:color w:val="000000" w:themeColor="text1"/>
          <w:sz w:val="40"/>
          <w:szCs w:val="40"/>
        </w:rPr>
      </w:pPr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Суслова, Н. В. Музыкальное мышление и методика его развития у младших школьников / Н. В. Суслова, В. М. </w:t>
      </w:r>
      <w:proofErr w:type="spellStart"/>
      <w:r w:rsidRPr="00C817D5">
        <w:rPr>
          <w:rFonts w:asciiTheme="majorHAnsi" w:hAnsiTheme="majorHAnsi"/>
          <w:color w:val="000000" w:themeColor="text1"/>
          <w:sz w:val="40"/>
          <w:szCs w:val="40"/>
        </w:rPr>
        <w:t>Подуровский</w:t>
      </w:r>
      <w:proofErr w:type="spellEnd"/>
      <w:r w:rsidRPr="00C817D5">
        <w:rPr>
          <w:rFonts w:asciiTheme="majorHAnsi" w:hAnsiTheme="majorHAnsi"/>
          <w:color w:val="000000" w:themeColor="text1"/>
          <w:sz w:val="40"/>
          <w:szCs w:val="40"/>
        </w:rPr>
        <w:t xml:space="preserve"> // Психологическая коррекция </w:t>
      </w:r>
      <w:r w:rsidRPr="00C817D5">
        <w:rPr>
          <w:rFonts w:asciiTheme="majorHAnsi" w:hAnsiTheme="majorHAnsi"/>
          <w:color w:val="000000" w:themeColor="text1"/>
          <w:sz w:val="40"/>
          <w:szCs w:val="40"/>
        </w:rPr>
        <w:lastRenderedPageBreak/>
        <w:t xml:space="preserve">музыкально-педагогической деятельности. – М., </w:t>
      </w: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000000" w:themeColor="text1"/>
          <w:sz w:val="40"/>
          <w:szCs w:val="40"/>
        </w:rPr>
      </w:pPr>
      <w:r w:rsidRPr="00C817D5">
        <w:rPr>
          <w:rFonts w:asciiTheme="majorHAnsi" w:hAnsiTheme="majorHAnsi"/>
          <w:color w:val="000000" w:themeColor="text1"/>
          <w:sz w:val="40"/>
          <w:szCs w:val="40"/>
        </w:rPr>
        <w:t>2001 .</w:t>
      </w: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D0661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  <w:r>
        <w:rPr>
          <w:rFonts w:asciiTheme="majorHAnsi" w:hAnsiTheme="majorHAnsi"/>
          <w:noProof/>
          <w:color w:val="FF0000"/>
          <w:sz w:val="40"/>
          <w:szCs w:val="40"/>
          <w:lang w:eastAsia="ru-RU"/>
        </w:rPr>
        <w:pict>
          <v:shape id="_x0000_s1052" type="#_x0000_t202" style="position:absolute;left:0;text-align:left;margin-left:437.55pt;margin-top:31.95pt;width:49.6pt;height:45.3pt;z-index:251672576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sz w:val="40"/>
                      <w:szCs w:val="40"/>
                    </w:rPr>
                  </w:pPr>
                  <w:r w:rsidRPr="00C817D5">
                    <w:rPr>
                      <w:sz w:val="40"/>
                      <w:szCs w:val="40"/>
                    </w:rPr>
                    <w:t>1</w:t>
                  </w: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ЗАКЛЮЧЕНИЕ.</w:t>
      </w:r>
    </w:p>
    <w:p w:rsidR="00C817D5" w:rsidRPr="00C817D5" w:rsidRDefault="00C817D5" w:rsidP="00C817D5">
      <w:pPr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 </w:t>
      </w:r>
      <w:proofErr w:type="gramStart"/>
      <w:r w:rsidRPr="00C817D5">
        <w:rPr>
          <w:color w:val="17365D" w:themeColor="text2" w:themeShade="BF"/>
          <w:sz w:val="40"/>
          <w:szCs w:val="40"/>
        </w:rPr>
        <w:t>Разыгрывая по ролям драматическую основу, дети охотно включаются и в исполнение песен, танцев, речитативов, игру на музыкальных инструментах и т. д. Это позволяет не только способствовать разноплановому обогащению впечатлений от встречи со знакомым сюжетом, но и формированию у детей творческого восприятия при столкновении с привычными атрибутами – сказочной завязкой, её последующей художественной разработкой, новыми представлениями её героев, характеристики которых с помощью</w:t>
      </w:r>
      <w:proofErr w:type="gramEnd"/>
      <w:r w:rsidRPr="00C817D5">
        <w:rPr>
          <w:color w:val="17365D" w:themeColor="text2" w:themeShade="BF"/>
          <w:sz w:val="40"/>
          <w:szCs w:val="40"/>
        </w:rPr>
        <w:t xml:space="preserve"> музыкального искусства станут несоизмеримо богаче.</w:t>
      </w:r>
    </w:p>
    <w:p w:rsidR="00C817D5" w:rsidRPr="00C817D5" w:rsidRDefault="00C817D5" w:rsidP="00C817D5">
      <w:pPr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   Младший школьный возраст чрезвычайно важен для последующего овладения человеком музыкальной культурой. Если в процессе музыкальной деятельности будет развито </w:t>
      </w:r>
      <w:r w:rsidRPr="00C817D5">
        <w:rPr>
          <w:color w:val="17365D" w:themeColor="text2" w:themeShade="BF"/>
          <w:sz w:val="40"/>
          <w:szCs w:val="40"/>
        </w:rPr>
        <w:lastRenderedPageBreak/>
        <w:t>музыкально – эстетическое сознание детей, это не пройдёт бесследно для их последующего развития, духовного становления.</w:t>
      </w:r>
    </w:p>
    <w:p w:rsidR="00C817D5" w:rsidRPr="00C817D5" w:rsidRDefault="00D06615" w:rsidP="00C817D5">
      <w:pPr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shape id="_x0000_s1054" type="#_x0000_t202" style="position:absolute;margin-left:-44.5pt;margin-top:123.95pt;width:54.5pt;height:39.1pt;z-index:251675648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 w:rsidRPr="00C817D5">
                    <w:rPr>
                      <w:color w:val="17365D" w:themeColor="text2" w:themeShade="BF"/>
                      <w:sz w:val="40"/>
                      <w:szCs w:val="40"/>
                    </w:rPr>
                    <w:t>13</w:t>
                  </w:r>
                </w:p>
              </w:txbxContent>
            </v:textbox>
          </v:shape>
        </w:pict>
      </w:r>
      <w:r w:rsidR="00C817D5" w:rsidRPr="00C817D5">
        <w:rPr>
          <w:color w:val="17365D" w:themeColor="text2" w:themeShade="BF"/>
          <w:sz w:val="40"/>
          <w:szCs w:val="40"/>
        </w:rPr>
        <w:t xml:space="preserve">                Общество заинтересовано сохранить и передать будущим поколениям духовные ценности, в том числе музыкальную культуру. Дети должны развиваться через познания культурного наследия. 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ПОСТАНОВКА МИНИ-ОПЕР, МЮЗИКЛОВ МЛАДШИМИ ШКОЛЬНИКАМИ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Театральное искусство оказывает огромное воздействие на эмоциональный мир ребёнка. Занятия театрализованной деятельностью развивают его память, внимание, совершенствуют речь и пластику движений, способствуют раскрытию творческих способностей.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Необходимо как можно раньше воспитать у детей уважение и интерес к музыкальным шедеврам, которые не стареют вот уже несколько веков, надо обязательно обогащать их собственный музыкальный опыт, приобщая детей к знаниям содержания самых известных опер и вовлекать к их постановке. Наиболее занимательными в этом плане для детей являются произведения, созданные на основе сказочных сюжетов. Несмотря на то, что музыка опер </w:t>
      </w:r>
      <w:r w:rsidRPr="00C817D5">
        <w:rPr>
          <w:color w:val="17365D" w:themeColor="text2" w:themeShade="BF"/>
          <w:sz w:val="40"/>
          <w:szCs w:val="40"/>
        </w:rPr>
        <w:lastRenderedPageBreak/>
        <w:t>и балетов, как правило, является созданной композиторами в расчёте на «взрослую» аудиторию, при соответствующих пояснениях она хорошо воспринимается младшими школьниками, находя нужный эмоциональный отклик.</w:t>
      </w: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D0661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</w:rPr>
        <w:pict>
          <v:shape id="_x0000_s1053" type="#_x0000_t202" style="position:absolute;left:0;text-align:left;margin-left:415.25pt;margin-top:28.35pt;width:54.5pt;height:39.1pt;z-index:251674624;mso-width-relative:margin;mso-height-relative:margin" stroked="f">
            <v:textbox>
              <w:txbxContent>
                <w:p w:rsidR="00C817D5" w:rsidRPr="00C817D5" w:rsidRDefault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 w:rsidRPr="00C817D5">
                    <w:rPr>
                      <w:color w:val="17365D" w:themeColor="text2" w:themeShade="BF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Опера - это и пение, и симфоническая музыка, в ней есть и драматическое действие и немного балета. Но больше всего пения. Опера обычно имеет серьёзное содержание. Но есть ещё маленькие оперы – оперетты. Все они легче, веселее. Содержание их часто пародийное, а музыка – весёлая и увлекательная, лёгкая, жизнерадостная. В опереттах часто встречаются небольшие песенки, марши, танцы (менуэты, полонезы, кадрили, галопы, вальсы и др.) В оперетте герои не только поют, но и говорят. В опере бывает плохой конец, а в опереттах – всегда хороший, счастливый и весёлый. Постановку таких оперетт и нужно предлагать младшим школьникам.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28"/>
          <w:szCs w:val="28"/>
        </w:rPr>
      </w:pP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28"/>
          <w:szCs w:val="28"/>
        </w:rPr>
      </w:pPr>
      <w:r w:rsidRPr="00C817D5">
        <w:rPr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294640</wp:posOffset>
            </wp:positionV>
            <wp:extent cx="3685540" cy="2806065"/>
            <wp:effectExtent l="19050" t="0" r="0" b="0"/>
            <wp:wrapNone/>
            <wp:docPr id="18" name="Рисунок 16" descr="E:\Тамара\Новая папка (3)\мух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Тамара\Новая папка (3)\мух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28"/>
          <w:szCs w:val="28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D0661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  <w:r>
        <w:rPr>
          <w:rFonts w:asciiTheme="majorHAnsi" w:hAnsiTheme="majorHAnsi"/>
          <w:noProof/>
          <w:color w:val="17365D" w:themeColor="text2" w:themeShade="BF"/>
          <w:sz w:val="40"/>
          <w:szCs w:val="40"/>
          <w:lang w:eastAsia="ru-RU"/>
        </w:rPr>
        <w:pict>
          <v:shape id="_x0000_s1056" type="#_x0000_t202" style="position:absolute;left:0;text-align:left;margin-left:-16.35pt;margin-top:11pt;width:54.5pt;height:39.1pt;z-index:251679744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 w:rsidRPr="00C817D5">
                    <w:rPr>
                      <w:color w:val="17365D" w:themeColor="text2" w:themeShade="BF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tabs>
          <w:tab w:val="left" w:pos="2355"/>
        </w:tabs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ИГРА НА МУЗЫКАЛЬНЫХ ИНСТРУМЕНТАХ.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Оперетта иногда включает игру на музыкальных инструментах. В процессе такой игры у детей активизируется слух, развиваются эстетический вкус, чувство ритма, тембра, динамики, музыкально-слуховые представления, развиваются и двигательные способности кисти и пальцев. Всё это расширяет возможность для развития творчества.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При обучении игре на инструментах дети должны правильно держать инструменты, освоить несложные ритмические рисунки, очень чётко </w:t>
      </w:r>
      <w:proofErr w:type="gramStart"/>
      <w:r w:rsidRPr="00C817D5">
        <w:rPr>
          <w:color w:val="17365D" w:themeColor="text2" w:themeShade="BF"/>
          <w:sz w:val="40"/>
          <w:szCs w:val="40"/>
        </w:rPr>
        <w:t>знать</w:t>
      </w:r>
      <w:proofErr w:type="gramEnd"/>
      <w:r w:rsidRPr="00C817D5">
        <w:rPr>
          <w:color w:val="17365D" w:themeColor="text2" w:themeShade="BF"/>
          <w:sz w:val="40"/>
          <w:szCs w:val="40"/>
        </w:rPr>
        <w:t xml:space="preserve"> где вступает та или иная партия инструментов. Для усовершенствования  игры на детских музыкальных инструментах целесообразно проводить музыкально-дидактические игры.          </w:t>
      </w: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D06615" w:rsidP="00C817D5">
      <w:pPr>
        <w:pStyle w:val="a9"/>
        <w:ind w:left="1080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noProof/>
          <w:color w:val="FF0000"/>
          <w:sz w:val="40"/>
          <w:szCs w:val="40"/>
          <w:lang w:eastAsia="ru-RU"/>
        </w:rPr>
        <w:pict>
          <v:shape id="_x0000_s1055" type="#_x0000_t202" style="position:absolute;left:0;text-align:left;margin-left:420.5pt;margin-top:5.45pt;width:54.5pt;height:39.1pt;z-index:251678720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 w:rsidRPr="00C817D5">
                    <w:rPr>
                      <w:color w:val="17365D" w:themeColor="text2" w:themeShade="BF"/>
                      <w:sz w:val="40"/>
                      <w:szCs w:val="40"/>
                    </w:rPr>
                    <w:t>12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Методические приёмы: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 Правильная последовательность задач.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2.Использование подготовительных упражнений.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3.Объяснение значения каждого упражнения. Сравнительный образ движения.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4.Словесное исправление ошибок по ходу выполнения.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5.Одобрение, похвала.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6.Показ неверного исполнения самим педагогом.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Во время демонстрации движения сам педагог должен показывать его максимально чётко, выразительно, передавая характер музыки и образный смысл. Представление и показ нового движения рекомендуется всегда совмещать с его </w:t>
      </w:r>
      <w:r w:rsidRPr="00C817D5">
        <w:rPr>
          <w:color w:val="17365D" w:themeColor="text2" w:themeShade="BF"/>
          <w:sz w:val="40"/>
          <w:szCs w:val="40"/>
        </w:rPr>
        <w:lastRenderedPageBreak/>
        <w:t xml:space="preserve">музыкальным сопровождением. Допускается. Что учитель может при разучивании не проигрывать, а лишь напевать мелодию. Иногда дети могут помогать себе, воспроизводя ладонями ритмический рисунок мелодии. Зато нежелательно разучивать движения, как говорится, «всухую», то есть – под счёт «раз, два и т. д.» </w:t>
      </w:r>
    </w:p>
    <w:p w:rsidR="00C817D5" w:rsidRPr="00C817D5" w:rsidRDefault="00D06615" w:rsidP="00C817D5">
      <w:pPr>
        <w:tabs>
          <w:tab w:val="left" w:pos="2355"/>
        </w:tabs>
        <w:spacing w:line="240" w:lineRule="auto"/>
        <w:outlineLvl w:val="0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shape id="_x0000_s1057" type="#_x0000_t202" style="position:absolute;margin-left:-4.35pt;margin-top:44.2pt;width:54.5pt;height:39.1pt;z-index:251680768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tabs>
          <w:tab w:val="left" w:pos="2355"/>
        </w:tabs>
        <w:spacing w:line="240" w:lineRule="auto"/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ЦЕЛИ: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 Формировать музыкально-эстетическую культуру учащихся.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 Воспитывать восприимчивость, интерес к оперному жанру.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ЗАДАЧИ: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 Путём слушания музыки обогащать музыкальные впечатления учащихся.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2.Приобщать учащихся к исполнительской деятельности, формируя исполнительские навыки.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3.Развивать музыкальную память, совершенствовать динамический слух, чувство ритма.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4.Развивать исполнительское мастерство и артистизм.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5.Содействовать формированию первоначального вкуса, воспитывать оценочное отношение к музыке.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ЗНАКОМСТВО С ПРОИЗВЕДЕНИЕМ.</w:t>
      </w:r>
    </w:p>
    <w:p w:rsidR="00C817D5" w:rsidRPr="00C817D5" w:rsidRDefault="00D0661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lastRenderedPageBreak/>
        <w:pict>
          <v:shape id="_x0000_s1058" type="#_x0000_t202" style="position:absolute;margin-left:423.65pt;margin-top:216.15pt;width:54.5pt;height:39.1pt;z-index:251681792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C817D5" w:rsidRPr="00C817D5">
        <w:rPr>
          <w:color w:val="17365D" w:themeColor="text2" w:themeShade="BF"/>
          <w:sz w:val="40"/>
          <w:szCs w:val="40"/>
        </w:rPr>
        <w:t xml:space="preserve">Для рассказа о каждом музыкальном произведении желательно иметь комментирующую наглядность – портреты композитора, иллюстрации к сказкам, на сюжет которых написана опера, сами книги-первоисточники, фотографии сцен из опер, костюмы героев. Идеальный вариант – когда учитель имеет видеозапись нужной постановки, а технические средства школы позволяют эту видеозапись детям продемонстрировать. 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Перед просмотром оперетты учитель знакомит детей с композитором, его биографией, творческой деятельностью, с сюжетом оперетты, со </w:t>
      </w:r>
      <w:proofErr w:type="gramStart"/>
      <w:r w:rsidRPr="00C817D5">
        <w:rPr>
          <w:color w:val="17365D" w:themeColor="text2" w:themeShade="BF"/>
          <w:sz w:val="40"/>
          <w:szCs w:val="40"/>
        </w:rPr>
        <w:t>сказкой</w:t>
      </w:r>
      <w:proofErr w:type="gramEnd"/>
      <w:r w:rsidRPr="00C817D5">
        <w:rPr>
          <w:color w:val="17365D" w:themeColor="text2" w:themeShade="BF"/>
          <w:sz w:val="40"/>
          <w:szCs w:val="40"/>
        </w:rPr>
        <w:t xml:space="preserve"> по сюжету которой была написана оперетта. После знакомства с произведением дети анализируют его, рассуждают о наиболее ярких средствах музыкальной выразительности, настроении, которое передал композитор, о том, какие музыкальные инструменты были солирующими в оркестре, дают своё оценочное отношение. 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Работу по постановке мини-опер можно проводить в начальной школе. В это время восприятие мира у детей переходит на новую ступень развития, что характеризуется изменением их литературных пристрастий. От сказок с простейшими сюжетами, где участвуют всего несколько героев,  они переходят к повествованиям, в которых сюжеты становятся более сложными – повествовательными, приключенческими, волшебными. Именно </w:t>
      </w:r>
      <w:r w:rsidRPr="00C817D5">
        <w:rPr>
          <w:color w:val="17365D" w:themeColor="text2" w:themeShade="BF"/>
          <w:sz w:val="40"/>
          <w:szCs w:val="40"/>
        </w:rPr>
        <w:lastRenderedPageBreak/>
        <w:t xml:space="preserve">последними определениями характеризуются содержания сказочных опер, </w:t>
      </w:r>
      <w:proofErr w:type="gramStart"/>
      <w:r w:rsidRPr="00C817D5">
        <w:rPr>
          <w:color w:val="17365D" w:themeColor="text2" w:themeShade="BF"/>
          <w:sz w:val="40"/>
          <w:szCs w:val="40"/>
        </w:rPr>
        <w:t>что</w:t>
      </w:r>
      <w:proofErr w:type="gramEnd"/>
      <w:r w:rsidRPr="00C817D5">
        <w:rPr>
          <w:color w:val="17365D" w:themeColor="text2" w:themeShade="BF"/>
          <w:sz w:val="40"/>
          <w:szCs w:val="40"/>
        </w:rPr>
        <w:t xml:space="preserve"> несомненно облегчит детям понимание созданных музыкальных произведений.</w:t>
      </w:r>
    </w:p>
    <w:p w:rsidR="00C817D5" w:rsidRPr="00C817D5" w:rsidRDefault="00D0661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shape id="_x0000_s1059" type="#_x0000_t202" style="position:absolute;margin-left:-46.85pt;margin-top:119.05pt;width:54.5pt;height:39.1pt;z-index:251682816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C817D5" w:rsidRPr="00C817D5">
        <w:rPr>
          <w:color w:val="17365D" w:themeColor="text2" w:themeShade="BF"/>
          <w:sz w:val="40"/>
          <w:szCs w:val="40"/>
        </w:rPr>
        <w:t xml:space="preserve">            Детские оперетты включают в себя хореографические навыки, вокальные, речитативные, иногда навыки исполнения на детских музыкальных инструментах. Это требует большой работы с детьми в разных разделах музыки.  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Обучая танцевальным движениям, важно научить детей понимать язык танца, чувствовать его красоту, пользоваться им для самовыражения. Дети должны учиться свободной координации движений, уметь владеть </w:t>
      </w:r>
      <w:proofErr w:type="spellStart"/>
      <w:r w:rsidRPr="00C817D5">
        <w:rPr>
          <w:color w:val="17365D" w:themeColor="text2" w:themeShade="BF"/>
          <w:sz w:val="40"/>
          <w:szCs w:val="40"/>
        </w:rPr>
        <w:t>свом</w:t>
      </w:r>
      <w:proofErr w:type="spellEnd"/>
      <w:r w:rsidRPr="00C817D5">
        <w:rPr>
          <w:color w:val="17365D" w:themeColor="text2" w:themeShade="BF"/>
          <w:sz w:val="40"/>
          <w:szCs w:val="40"/>
        </w:rPr>
        <w:t xml:space="preserve"> телом, выполнять различные движения под музыку. Здесь важно использовать метод импровизации. Научить ощущению пространства, ориентации по сценической площадке. Исполнение движений должны быть осознанными и эмоциональными. 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Работа над музыкально-танцевальными движениями включает в себя основные навыки.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 Ритм.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 Координация.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3. Пластика.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lastRenderedPageBreak/>
        <w:t>4. Художественный образ.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5. Выразительное исполнение.</w:t>
      </w:r>
    </w:p>
    <w:p w:rsidR="00C817D5" w:rsidRPr="00C817D5" w:rsidRDefault="00C817D5" w:rsidP="00C817D5">
      <w:pPr>
        <w:tabs>
          <w:tab w:val="left" w:pos="2355"/>
        </w:tabs>
        <w:rPr>
          <w:color w:val="17365D" w:themeColor="text2" w:themeShade="BF"/>
          <w:sz w:val="28"/>
          <w:szCs w:val="28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D0661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  <w:r>
        <w:rPr>
          <w:rFonts w:asciiTheme="majorHAnsi" w:hAnsiTheme="majorHAnsi"/>
          <w:noProof/>
          <w:color w:val="FF0000"/>
          <w:sz w:val="40"/>
          <w:szCs w:val="40"/>
          <w:lang w:eastAsia="ru-RU"/>
        </w:rPr>
        <w:pict>
          <v:shape id="_x0000_s1060" type="#_x0000_t202" style="position:absolute;left:0;text-align:left;margin-left:426pt;margin-top:20.7pt;width:54.5pt;height:39.1pt;z-index:251683840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С целью выработки навыков дикции можно использовать скороговорки, которые необходимо петь на одной ноте, поднимаясь и опускаясь по полутонам  твёрдой атакой звука. Известный хормейстер Л. </w:t>
      </w:r>
      <w:proofErr w:type="spellStart"/>
      <w:r w:rsidRPr="00C817D5">
        <w:rPr>
          <w:color w:val="17365D" w:themeColor="text2" w:themeShade="BF"/>
          <w:sz w:val="40"/>
          <w:szCs w:val="40"/>
        </w:rPr>
        <w:t>Абелян</w:t>
      </w:r>
      <w:proofErr w:type="spellEnd"/>
      <w:r w:rsidRPr="00C817D5">
        <w:rPr>
          <w:color w:val="17365D" w:themeColor="text2" w:themeShade="BF"/>
          <w:sz w:val="40"/>
          <w:szCs w:val="40"/>
        </w:rPr>
        <w:t xml:space="preserve"> так учил детей: «Следи, чтобы во время пения рот был округлым, как будто ты держишь во рту небольшую сливу. Мышцы лица не напрягай. Открывай  рот только в высоту, а не в ширину. Когда открываешь рот в высоту, сразу образуется купол, становится много места для звука… ни при вдохе, ни при выдохе старайся не «толкать» звук.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 МУЗЫКАЛЬНО-ТАНЦЕВАЛЬНЫЕ ДВИЖЕНИЯ.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Метроритмические действия – непременный компонент эстетического воспитания детей. Музыка и движения такие же взаимосвязанные понятия, как звук и его ритмическая организация. Ритмический рисунок составляет основу звуков, а, следовательно, и </w:t>
      </w:r>
      <w:r w:rsidRPr="00C817D5">
        <w:rPr>
          <w:color w:val="17365D" w:themeColor="text2" w:themeShade="BF"/>
          <w:sz w:val="40"/>
          <w:szCs w:val="40"/>
        </w:rPr>
        <w:lastRenderedPageBreak/>
        <w:t>музыкального образа. Для целостного восприятия музыки необходим ритм. Для развития чувства ритма можно использовать всякое равномерное хождение: хождение под песню, под инструментальную музыку, подражательные движения, которые ребёнок делает во время игры («кошение», «</w:t>
      </w:r>
      <w:proofErr w:type="spellStart"/>
      <w:r w:rsidRPr="00C817D5">
        <w:rPr>
          <w:color w:val="17365D" w:themeColor="text2" w:themeShade="BF"/>
          <w:sz w:val="40"/>
          <w:szCs w:val="40"/>
        </w:rPr>
        <w:t>кование</w:t>
      </w:r>
      <w:proofErr w:type="spellEnd"/>
      <w:r w:rsidRPr="00C817D5">
        <w:rPr>
          <w:color w:val="17365D" w:themeColor="text2" w:themeShade="BF"/>
          <w:sz w:val="40"/>
          <w:szCs w:val="40"/>
        </w:rPr>
        <w:t xml:space="preserve">» и др.) При помощи таких простых игровых приёмов постепенно подводим детей к более сложным явлениям ритма. </w:t>
      </w: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</w:p>
    <w:p w:rsidR="00C817D5" w:rsidRPr="00C817D5" w:rsidRDefault="00D06615" w:rsidP="00C817D5">
      <w:pPr>
        <w:pStyle w:val="a9"/>
        <w:ind w:left="1080"/>
        <w:rPr>
          <w:rFonts w:asciiTheme="majorHAnsi" w:hAnsiTheme="majorHAnsi"/>
          <w:color w:val="17365D" w:themeColor="text2" w:themeShade="BF"/>
          <w:sz w:val="40"/>
          <w:szCs w:val="40"/>
        </w:rPr>
      </w:pPr>
      <w:r>
        <w:rPr>
          <w:rFonts w:asciiTheme="majorHAnsi" w:hAnsiTheme="majorHAnsi"/>
          <w:noProof/>
          <w:color w:val="17365D" w:themeColor="text2" w:themeShade="BF"/>
          <w:sz w:val="40"/>
          <w:szCs w:val="40"/>
          <w:lang w:eastAsia="ru-RU"/>
        </w:rPr>
        <w:pict>
          <v:shape id="_x0000_s1061" type="#_x0000_t202" style="position:absolute;left:0;text-align:left;margin-left:-42.85pt;margin-top:8.8pt;width:58.35pt;height:46.55pt;z-index:251684864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tabs>
          <w:tab w:val="left" w:pos="2355"/>
        </w:tabs>
        <w:spacing w:line="240" w:lineRule="auto"/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РАБОТА НАД ВОКАЛЬНО-ХОРОВЫМИ НАВЫКАМИ.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Обучая пению, следует обращать внимание на то, как лучше исполнять произведение, используя возможности голоса. Начиная работать с партиями, необходимо предварительно «распеть» детей на определённых упражнениях. Начинать распевать следует в среднем, удобном для ребёнка диапазоне, постепенно расширяя его вверх и вниз. Задачей предварительных упражнений является подготовка голосового аппарата ребёнка к разучиванию и исполнению партии. Такая голосовая и эмоциональная разминка перед началом основной работы – одно из важных средств повышения её продуктивности и конечного результата. Кроме того, именно распевание служит одним из средств охраны детского голоса и развития его диапазона. После распевания необходима пауза в 1-2 минуты для отдыха голосового аппарата.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lastRenderedPageBreak/>
        <w:t xml:space="preserve">             К основным вокально-хоровым навыкам можно отнести: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1.Артикуляцию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2.Слуховые навыки.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3.Навыки эмоционально-выразительного исполнения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4.певческое дыхание</w:t>
      </w:r>
    </w:p>
    <w:p w:rsidR="00C817D5" w:rsidRPr="00C817D5" w:rsidRDefault="00C817D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5.Звукообразование</w:t>
      </w:r>
    </w:p>
    <w:p w:rsidR="00C817D5" w:rsidRPr="00C817D5" w:rsidRDefault="00D06615" w:rsidP="00C817D5">
      <w:pPr>
        <w:tabs>
          <w:tab w:val="left" w:pos="2355"/>
        </w:tabs>
        <w:spacing w:line="240" w:lineRule="auto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shape id="_x0000_s1062" type="#_x0000_t202" style="position:absolute;margin-left:440.45pt;margin-top:20.1pt;width:40.55pt;height:39.1pt;z-index:251685888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C817D5" w:rsidRPr="00C817D5">
        <w:rPr>
          <w:color w:val="17365D" w:themeColor="text2" w:themeShade="BF"/>
          <w:sz w:val="40"/>
          <w:szCs w:val="40"/>
        </w:rPr>
        <w:t>6.Навык выразительной дикции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        Навык артикуляции включает: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1.Выразительное фонетическое выделение и грамотное произношение.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2.Постепенное округление фонем.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outlineLvl w:val="0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3.Умение найти близкую или высокую позицию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4.Умение максимально растягивать гласные и очень коротко произносить согласные в разном ритме и темпе.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К слуховым навыкам можно отнести: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1.Слуховой самоконтроль и слуховое внимание.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2.Дифференцирование качественной стороны певческого звука.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3.Представление о певческом правильном звуке и способах его образования. 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           Навык эмоционально-выразительного исполнения партитур. Он достигается: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1.Выразительностью мимики лица.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2.Выражением глаз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lastRenderedPageBreak/>
        <w:t>3.Выразительностью движений и жестов.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4.Тембровой окраской голоса.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5.Динамическими оттенками и заострённостью фразировки.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6.Чистотой интонирования.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7.Выразительностью дикции, темпа.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8.Наличием пауз, имеющих синтаксическое или логическое (смысловое) значение. 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</w:p>
    <w:p w:rsidR="00C817D5" w:rsidRPr="00C817D5" w:rsidRDefault="00D0661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shape id="_x0000_s1063" type="#_x0000_t202" style="position:absolute;margin-left:-30.85pt;margin-top:53.35pt;width:58.35pt;height:46.55pt;z-index:251686912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Задача обучить пению трудна, особенно это касается детей, т. к. им, в частности, тяжело даётся навык певческого дыхания. Над ним необходимо упорно работать индивидуально. Ребёнок, обучающийся пению партий, должен освоить следующую технику распределения дыхания, которая состоит из трёх этапов: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1.Короткий бесшумный вдох, не поднимая плеч.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2.Опора дыхания – пауза или активное торможение выдоха. Детям объясняют, что необходимо задержать дыхание животом, зафиксировать его мышцами.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40"/>
          <w:szCs w:val="40"/>
        </w:rPr>
      </w:pPr>
      <w:r w:rsidRPr="00C817D5">
        <w:rPr>
          <w:color w:val="17365D" w:themeColor="text2" w:themeShade="BF"/>
          <w:sz w:val="40"/>
          <w:szCs w:val="40"/>
        </w:rPr>
        <w:t>3.Спокойное постепенное (без толчков) распределение выдоха при пении.</w:t>
      </w:r>
    </w:p>
    <w:p w:rsidR="00C817D5" w:rsidRPr="00C817D5" w:rsidRDefault="00C817D5" w:rsidP="00C817D5">
      <w:pPr>
        <w:tabs>
          <w:tab w:val="left" w:pos="2355"/>
        </w:tabs>
        <w:spacing w:after="0" w:line="240" w:lineRule="auto"/>
        <w:rPr>
          <w:color w:val="17365D" w:themeColor="text2" w:themeShade="BF"/>
          <w:sz w:val="28"/>
          <w:szCs w:val="28"/>
        </w:rPr>
      </w:pPr>
      <w:r w:rsidRPr="00C817D5">
        <w:rPr>
          <w:color w:val="17365D" w:themeColor="text2" w:themeShade="BF"/>
          <w:sz w:val="40"/>
          <w:szCs w:val="40"/>
        </w:rPr>
        <w:t xml:space="preserve">           Многие певцы считают, что умение петь – это умение правильно дышать, а ещё точнее – правильно выдыхать воздух. Часто дети делают ошибку при пении, «перебирая» воздух при вдохе, тем самым </w:t>
      </w:r>
      <w:proofErr w:type="spellStart"/>
      <w:r w:rsidRPr="00C817D5">
        <w:rPr>
          <w:color w:val="17365D" w:themeColor="text2" w:themeShade="BF"/>
          <w:sz w:val="40"/>
          <w:szCs w:val="40"/>
        </w:rPr>
        <w:t>загнетают</w:t>
      </w:r>
      <w:proofErr w:type="spellEnd"/>
      <w:r w:rsidRPr="00C817D5">
        <w:rPr>
          <w:color w:val="17365D" w:themeColor="text2" w:themeShade="BF"/>
          <w:sz w:val="40"/>
          <w:szCs w:val="40"/>
        </w:rPr>
        <w:t xml:space="preserve"> его, делая неблагозвучным, непевческим, </w:t>
      </w:r>
      <w:proofErr w:type="gramStart"/>
      <w:r w:rsidRPr="00C817D5">
        <w:rPr>
          <w:color w:val="17365D" w:themeColor="text2" w:themeShade="BF"/>
          <w:sz w:val="40"/>
          <w:szCs w:val="40"/>
        </w:rPr>
        <w:lastRenderedPageBreak/>
        <w:t>крикливым</w:t>
      </w:r>
      <w:proofErr w:type="gramEnd"/>
      <w:r w:rsidRPr="00C817D5">
        <w:rPr>
          <w:color w:val="17365D" w:themeColor="text2" w:themeShade="BF"/>
          <w:sz w:val="40"/>
          <w:szCs w:val="40"/>
        </w:rPr>
        <w:t xml:space="preserve"> звук. Чтобы избежать этого, нужно вырабатывать мышечную свободу и плавность варьирования «подчинения дыхания» с использованием мягкой атаки звука открытой гортани без утрирования звука. Формированию певческого дыхания способствуют сочетания дыхательной гимнастики и мышечной нагрузки. Физиологические механизмы речи и пения значительно отличаются, но в процессе звукообразования механизмы пения и речи объединяются, помогая друг другу. </w:t>
      </w:r>
    </w:p>
    <w:p w:rsidR="00C817D5" w:rsidRPr="00C817D5" w:rsidRDefault="00D06615" w:rsidP="00C817D5">
      <w:pPr>
        <w:tabs>
          <w:tab w:val="left" w:pos="2355"/>
        </w:tabs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  <w:lang w:eastAsia="ru-RU"/>
        </w:rPr>
        <w:pict>
          <v:shape id="_x0000_s1064" type="#_x0000_t202" style="position:absolute;margin-left:410.65pt;margin-top:10.75pt;width:58.35pt;height:46.55pt;z-index:251687936;mso-width-relative:margin;mso-height-relative:margin" stroked="f">
            <v:textbox>
              <w:txbxContent>
                <w:p w:rsidR="00C817D5" w:rsidRPr="00C817D5" w:rsidRDefault="00C817D5" w:rsidP="00C817D5">
                  <w:pPr>
                    <w:rPr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color w:val="17365D" w:themeColor="text2" w:themeShade="BF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C817D5" w:rsidRDefault="00C817D5" w:rsidP="00C817D5">
      <w:pPr>
        <w:tabs>
          <w:tab w:val="left" w:pos="2355"/>
        </w:tabs>
        <w:rPr>
          <w:sz w:val="28"/>
          <w:szCs w:val="28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Pr="00C817D5" w:rsidRDefault="00C817D5" w:rsidP="00C817D5">
      <w:pPr>
        <w:pStyle w:val="a9"/>
        <w:spacing w:line="240" w:lineRule="auto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spacing w:line="240" w:lineRule="auto"/>
        <w:rPr>
          <w:rFonts w:asciiTheme="majorHAnsi" w:hAnsiTheme="majorHAnsi"/>
          <w:color w:val="000000" w:themeColor="text1"/>
          <w:sz w:val="52"/>
          <w:szCs w:val="52"/>
        </w:rPr>
      </w:pPr>
      <w:r w:rsidRPr="00C817D5">
        <w:rPr>
          <w:rFonts w:asciiTheme="majorHAnsi" w:hAnsiTheme="majorHAnsi"/>
          <w:color w:val="000000" w:themeColor="text1"/>
          <w:sz w:val="52"/>
          <w:szCs w:val="52"/>
        </w:rPr>
        <w:lastRenderedPageBreak/>
        <w:t xml:space="preserve">          </w:t>
      </w:r>
    </w:p>
    <w:p w:rsidR="00C817D5" w:rsidRDefault="00C817D5" w:rsidP="00C817D5">
      <w:pPr>
        <w:spacing w:line="240" w:lineRule="auto"/>
        <w:rPr>
          <w:rFonts w:asciiTheme="majorHAnsi" w:hAnsiTheme="majorHAnsi"/>
          <w:color w:val="000000" w:themeColor="text1"/>
          <w:sz w:val="52"/>
          <w:szCs w:val="52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000000" w:themeColor="text1"/>
          <w:sz w:val="40"/>
          <w:szCs w:val="40"/>
        </w:rPr>
      </w:pPr>
    </w:p>
    <w:p w:rsidR="00C817D5" w:rsidRPr="00C817D5" w:rsidRDefault="00C817D5" w:rsidP="00C817D5">
      <w:pPr>
        <w:pStyle w:val="a9"/>
        <w:ind w:left="1080"/>
        <w:rPr>
          <w:rFonts w:asciiTheme="majorHAnsi" w:hAnsiTheme="majorHAnsi"/>
          <w:color w:val="000000" w:themeColor="text1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p w:rsidR="00C817D5" w:rsidRDefault="00C817D5" w:rsidP="00C817D5">
      <w:pPr>
        <w:pStyle w:val="a9"/>
        <w:ind w:left="1080"/>
        <w:rPr>
          <w:rFonts w:asciiTheme="majorHAnsi" w:hAnsiTheme="majorHAnsi"/>
          <w:color w:val="FF0000"/>
          <w:sz w:val="40"/>
          <w:szCs w:val="40"/>
        </w:rPr>
      </w:pPr>
    </w:p>
    <w:sectPr w:rsidR="00C817D5" w:rsidSect="00C817D5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pgBorders w:display="notFirstPage" w:offsetFrom="page">
        <w:top w:val="flowersTiny" w:sz="23" w:space="24" w:color="auto"/>
        <w:left w:val="flowersTiny" w:sz="23" w:space="24" w:color="auto"/>
        <w:bottom w:val="flowersTiny" w:sz="23" w:space="24" w:color="auto"/>
        <w:right w:val="flowersTiny" w:sz="2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5EA" w:rsidRDefault="001475EA" w:rsidP="002F657E">
      <w:pPr>
        <w:spacing w:after="0" w:line="240" w:lineRule="auto"/>
      </w:pPr>
      <w:r>
        <w:separator/>
      </w:r>
    </w:p>
  </w:endnote>
  <w:endnote w:type="continuationSeparator" w:id="0">
    <w:p w:rsidR="001475EA" w:rsidRDefault="001475EA" w:rsidP="002F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Blw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ent Orange">
    <w:charset w:val="00"/>
    <w:family w:val="auto"/>
    <w:pitch w:val="variable"/>
    <w:sig w:usb0="00000003" w:usb1="0000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7D5" w:rsidRDefault="00C817D5">
    <w:pPr>
      <w:pStyle w:val="a7"/>
      <w:jc w:val="right"/>
    </w:pPr>
  </w:p>
  <w:p w:rsidR="00C817D5" w:rsidRDefault="00C817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5EA" w:rsidRDefault="001475EA" w:rsidP="002F657E">
      <w:pPr>
        <w:spacing w:after="0" w:line="240" w:lineRule="auto"/>
      </w:pPr>
      <w:r>
        <w:separator/>
      </w:r>
    </w:p>
  </w:footnote>
  <w:footnote w:type="continuationSeparator" w:id="0">
    <w:p w:rsidR="001475EA" w:rsidRDefault="001475EA" w:rsidP="002F6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57E" w:rsidRDefault="002F657E" w:rsidP="00655D6F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1198D"/>
    <w:multiLevelType w:val="hybridMultilevel"/>
    <w:tmpl w:val="56DCB406"/>
    <w:lvl w:ilvl="0" w:tplc="C122B9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5B4408"/>
    <w:multiLevelType w:val="hybridMultilevel"/>
    <w:tmpl w:val="D8B8AEAC"/>
    <w:lvl w:ilvl="0" w:tplc="F9586A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A3D9A"/>
    <w:multiLevelType w:val="hybridMultilevel"/>
    <w:tmpl w:val="110E8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9027E"/>
    <w:multiLevelType w:val="hybridMultilevel"/>
    <w:tmpl w:val="D8B8AEAC"/>
    <w:lvl w:ilvl="0" w:tplc="F9586A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CE4AFF"/>
    <w:multiLevelType w:val="hybridMultilevel"/>
    <w:tmpl w:val="3F9A8452"/>
    <w:lvl w:ilvl="0" w:tplc="1BA4CEC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D88"/>
    <w:rsid w:val="001475EA"/>
    <w:rsid w:val="002F657E"/>
    <w:rsid w:val="00655D6F"/>
    <w:rsid w:val="00C72A89"/>
    <w:rsid w:val="00C817D5"/>
    <w:rsid w:val="00D06615"/>
    <w:rsid w:val="00DC18B4"/>
    <w:rsid w:val="00FC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8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6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657E"/>
  </w:style>
  <w:style w:type="paragraph" w:styleId="a7">
    <w:name w:val="footer"/>
    <w:basedOn w:val="a"/>
    <w:link w:val="a8"/>
    <w:uiPriority w:val="99"/>
    <w:unhideWhenUsed/>
    <w:rsid w:val="002F6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657E"/>
  </w:style>
  <w:style w:type="paragraph" w:styleId="a9">
    <w:name w:val="List Paragraph"/>
    <w:basedOn w:val="a"/>
    <w:uiPriority w:val="34"/>
    <w:qFormat/>
    <w:rsid w:val="002F65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0E156-398D-4BB8-9AC2-2D8BFDFDD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1957</Words>
  <Characters>11161</Characters>
  <Application>Microsoft Office Word</Application>
  <DocSecurity>0</DocSecurity>
  <Lines>93</Lines>
  <Paragraphs>26</Paragraphs>
  <ScaleCrop>false</ScaleCrop>
  <Company>home</Company>
  <LinksUpToDate>false</LinksUpToDate>
  <CharactersWithSpaces>13092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2011-08-25T20:34:00Z</cp:lastPrinted>
  <dcterms:created xsi:type="dcterms:W3CDTF">2011-08-25T20:40:00Z</dcterms:created>
  <dcterms:modified xsi:type="dcterms:W3CDTF">2016-01-09T06:58:00Z</dcterms:modified>
</cp:coreProperties>
</file>