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B4" w:rsidRPr="00722FB4" w:rsidRDefault="00722FB4" w:rsidP="00722F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Движение на велосипедах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п.148 Правил дорожного движения, движение на велосипеде должно осуществляться по велосипедной дорожке, а при ее отсутствии – по обочине, тротуару или пешеходной дорожке, не создавая препятствия для безопасного движения пешеходов.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3049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42" y="21263"/>
                <wp:lineTo x="21442" y="0"/>
                <wp:lineTo x="0" y="0"/>
              </wp:wrapPolygon>
            </wp:wrapTight>
            <wp:docPr id="6" name="Рисунок 6" descr="http://mosue.minsk.edu.by/ru/sm_full.aspx?guid=2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ue.minsk.edu.by/ru/sm_full.aspx?guid=265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Велосипедная дорожка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обозначается знаком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«Велосипедная дорожка»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края. При этом:</w:t>
      </w:r>
    </w:p>
    <w:p w:rsidR="00722FB4" w:rsidRPr="00722FB4" w:rsidRDefault="00722FB4" w:rsidP="00722F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разворота;</w:t>
      </w:r>
    </w:p>
    <w:p w:rsidR="00722FB4" w:rsidRPr="00722FB4" w:rsidRDefault="00722FB4" w:rsidP="00722F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колонны велосипедистов при движении по проезжей части дороги должны быть разделены на группы не более чем по 10 велосипедистов. Расстояние между группами должно составлять не менее 100 метров;</w:t>
      </w:r>
    </w:p>
    <w:p w:rsidR="00722FB4" w:rsidRPr="00722FB4" w:rsidRDefault="00722FB4" w:rsidP="00722F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на проезжей части дороги линии горизонтальной дорожной разметки, обозначающей ее край, эта линия должна располагаться слева от велосипедиста;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п.149 ПДД, при движении в темное время суток и (или) при ее недостаточной видимости на велосипеде должны быть включены: спереди – фара (фонарь), излучающая белый свет, сзади – фонарь, излучающий красный свет.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движении в темное время суток велосипедистам рекомендуется передвигаться в сигнальных светоотражающих жилетах ярко-лимонного цвета.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П.150 ПДД гласит: вне перекрестков на нерегулируемом пересечении велосипедной дорожки с дорогой велосипедист обязан уступить дорогу транспортным средствам, движущимся по этой дороге.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п.151, при пересечении проезжей части дороги по пешеходному переходу велосипедист должен вести велосипед рядом с собой и руководствоваться требованиями, предусмотренными ПДД для движения пешеходов.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7A72512" wp14:editId="424608B1">
            <wp:extent cx="5962650" cy="2019300"/>
            <wp:effectExtent l="0" t="0" r="0" b="0"/>
            <wp:docPr id="5" name="Рисунок 5" descr="http://mosue.minsk.edu.by/ru/sm_full.aspx?guid=2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sue.minsk.edu.by/ru/sm_full.aspx?guid=265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4" name="Рисунок 4" descr="http://mosue.minsk.edu.by/ru/sm_full.aspx?guid=2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sue.minsk.edu.by/ru/sm_full.aspx?guid=265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Запрещается также ехать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 велосипеде в тех местах,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где установлен такой знак: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«Движение велосипедов запрещено»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Велосипедисту запрещается (гласит п.153 ПДД):</w:t>
      </w:r>
    </w:p>
    <w:p w:rsidR="00722FB4" w:rsidRPr="00722FB4" w:rsidRDefault="00722FB4" w:rsidP="00722F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технически неисправные велосипеды, а также оборудованные с нарушением требований технических нормативных правовых актов;</w:t>
      </w:r>
    </w:p>
    <w:p w:rsidR="00722FB4" w:rsidRPr="00722FB4" w:rsidRDefault="00722FB4" w:rsidP="00722F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двигаться, не держась за руль и (или) не держа ноги на педалях (подножках);</w:t>
      </w:r>
      <w:r w:rsidRPr="00722FB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75451D" wp14:editId="41E93A9C">
            <wp:extent cx="6372225" cy="3095625"/>
            <wp:effectExtent l="0" t="0" r="9525" b="9525"/>
            <wp:docPr id="3" name="Рисунок 3" descr="http://mosue.minsk.edu.by/ru/sm_full.aspx?guid=2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sue.minsk.edu.by/ru/sm_full.aspx?guid=265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B4" w:rsidRPr="00722FB4" w:rsidRDefault="00722FB4" w:rsidP="00722F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пассажиров, за исключением случаев перевозки на велосипеде детей в возрасте до семи лет на дополнительном специально оборудованном сиденье;</w:t>
      </w:r>
    </w:p>
    <w:p w:rsidR="00722FB4" w:rsidRPr="00722FB4" w:rsidRDefault="00722FB4" w:rsidP="00722F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двигаться по дороге в условиях снегопада и (или) гололедицы;</w:t>
      </w:r>
    </w:p>
    <w:p w:rsidR="00722FB4" w:rsidRPr="00722FB4" w:rsidRDefault="00722FB4" w:rsidP="00722F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грузы, которые выступают более чем на 0,5 метра по длине или ширине за габариты транспортного средства, а также грузы, мешающие управлению этим транспортным средством.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Согласно п.154 ПДД, запрещается без сопровождения совершеннолетнего лица управлять велосипедом на дороге лицам моложе 14 лет (кроме пешеходных и жилых зон, тротуаров, велосипедных и пешеходных дорожек).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B7A3AAE" wp14:editId="0B29EE0B">
            <wp:extent cx="6419850" cy="7172325"/>
            <wp:effectExtent l="0" t="0" r="0" b="9525"/>
            <wp:docPr id="2" name="Рисунок 2" descr="http://mosue.minsk.edu.by/ru/sm_full.aspx?guid=26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sue.minsk.edu.by/ru/sm_full.aspx?guid=265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вам нет 14 лет, кататься на велосипеде разрешено только в специально отведенных местах.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буксировка велосипеда и велосипедом, п.156 ПДД, за исключением велосипедного прицепа промышленного производства.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Пункт 200 правил Дорожного движения предупреждает: велосипед должен иметь исправные тормозную систему, рулевое управление и звуковой сигнал, быть оборудован зеркалом заднего вида, спереди </w:t>
      </w:r>
      <w:proofErr w:type="spell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световозвращателем</w:t>
      </w:r>
      <w:proofErr w:type="spell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белого цвета, сзади – </w:t>
      </w:r>
      <w:proofErr w:type="spell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световозвращателем</w:t>
      </w:r>
      <w:proofErr w:type="spell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световозвращателями</w:t>
      </w:r>
      <w:proofErr w:type="spell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красного цвета, а с каждой боковой стороны – </w:t>
      </w:r>
      <w:proofErr w:type="spell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световозвращателями</w:t>
      </w:r>
      <w:proofErr w:type="spell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оранжевого цвета.</w:t>
      </w:r>
    </w:p>
    <w:p w:rsidR="00722FB4" w:rsidRPr="00722FB4" w:rsidRDefault="00722FB4" w:rsidP="0072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29DE4C0" wp14:editId="5E5D81E6">
            <wp:extent cx="5362575" cy="1800225"/>
            <wp:effectExtent l="0" t="0" r="9525" b="9525"/>
            <wp:docPr id="1" name="Рисунок 1" descr="http://mosue.minsk.edu.by/ru/sm_full.aspx?guid=2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sue.minsk.edu.by/ru/sm_full.aspx?guid=266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Статья 18.23. Нарушение правил дорожного движения пешеходом и иными участниками дорожного движения либо отказ от прохождения проверки (освидетельствования) Кодекса об административных правонарушениях Республики Беларусь (с изменениями и дополнениями, вступившими в силу с 04.01.2015) </w:t>
      </w: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ред. Закона Республики Беларусь от 28.12.2009 N 98-З) гласит: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Нарушение правил дорожного движения пешеходом, лицом, управляющим велосипедом, гужевым транспортным средством, или лицом, участвующим в дорожном движении и не управляющим транспортным средством, (в ред. Закона Республики Беларусь от 28.12.2009 N 98-З)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влечет предупреждение или наложение штрафа в размере от одной до трех базовых величин</w:t>
      </w:r>
      <w:proofErr w:type="gramStart"/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ред. Закона Республики Беларусь от 28.12.2009 N 98-З)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дорожного движения лицами, указанными в части 1 настоящей статьи, совершенное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</w:t>
      </w:r>
      <w:proofErr w:type="gram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одурманивающих веществ, (в ред. Закона Республики Беларусь от 12.07.2013 N 64-З)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влекут наложение штрафа в размере от трех до пяти базовых величин</w:t>
      </w:r>
      <w:proofErr w:type="gramStart"/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асть вторая статьи 18.23 в ред. Закона Республики Беларусь от 28.12.2009 N 98-З)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Совершение лицами, указанными в частях 1 и 2 настоящей статьи, нарушений правил дорожного движения, повлекших создание аварийной обстановки, (в ред. Закона Республики Беларусь от 28.12.2009 N 98-З)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влечет наложение штрафа в размере от трех до восьми базовых величин</w:t>
      </w:r>
      <w:proofErr w:type="gramStart"/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ред. Закона Республики Беларусь от 28.12.2009 N 98-З)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</w:t>
      </w:r>
      <w:proofErr w:type="gram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лицами, указанными в частях 1 и 2 настоящей статьи, нарушений правил дорожного движения, повлекших причинение потерпевшему легкого телесного повреждения либо повреждение транспортного средства, груза, дорожного покрытия, дорожных и других сооружений или иного имущества, а также оставление ими места дорожно-транспортного происшествия, участниками которого они являются, (в ред. Закона Республики Беларусь от 28.12.2009 N 98-З)</w:t>
      </w:r>
      <w:proofErr w:type="gramEnd"/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влекут наложение штрафа в размере от пяти до двадцати базовых величин</w:t>
      </w:r>
      <w:proofErr w:type="gramStart"/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ред. Закона Республики Беларусь от 28.12.2009 N 98-З)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Статья 321. Нарушение правил, обеспечивающих безопасную работу транспорта Уголовного кодекса Республики Беларусь (с изменениями и дополнениями, вступившими в силу с 04.01.2015) </w:t>
      </w: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предупреждает: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Нарушение пассажиром, пешеходом или другим участником движения (кроме лиц, указанных в статьях 314, 318 и 319 настоящего Кодекса) правил безопасности движения или эксплуатации всех видов транспорта, повлекшее по неосторожности причинение тяжкого или менее тяжкого телесного повреждения, -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наказывается штрафом, или исправительными работами на срок до двух лет, или ограничением свободы на тот же срок, или лишением свободы на срок до двух лет.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То же деяние, повлекшее по неосторожности смерть человека, -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наказывается ограничением свободы на срок до пяти лет или лишением свободы на тот же срок.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БУДЬТЕ</w:t>
      </w:r>
      <w:r w:rsidR="00AA6D06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22FB4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 ВНИМАТЕЛЬНЫ </w:t>
      </w:r>
      <w:r w:rsidR="00AA6D06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2FB4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AA6D06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22FB4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ВЗАИМОВЕЖЛИВЫ </w:t>
      </w:r>
      <w:r w:rsidR="00AA6D06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2FB4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>НА</w:t>
      </w:r>
      <w:r w:rsidR="00AA6D06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722FB4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bdr w:val="none" w:sz="0" w:space="0" w:color="auto" w:frame="1"/>
          <w:lang w:eastAsia="ru-RU"/>
        </w:rPr>
        <w:t xml:space="preserve"> ДОРОГАХ!</w:t>
      </w:r>
    </w:p>
    <w:p w:rsidR="00722FB4" w:rsidRPr="00722FB4" w:rsidRDefault="00722FB4" w:rsidP="00722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F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AA6D06" w:rsidRPr="00AA6D06" w:rsidRDefault="00AA6D06" w:rsidP="00AA6D06">
      <w:pPr>
        <w:pStyle w:val="1"/>
        <w:spacing w:before="0" w:beforeAutospacing="0" w:after="0" w:afterAutospacing="0"/>
        <w:jc w:val="center"/>
        <w:rPr>
          <w:color w:val="213F8F"/>
          <w:sz w:val="28"/>
          <w:szCs w:val="28"/>
        </w:rPr>
      </w:pPr>
      <w:r w:rsidRPr="00AA6D06">
        <w:rPr>
          <w:color w:val="213F8F"/>
          <w:sz w:val="28"/>
          <w:szCs w:val="28"/>
        </w:rPr>
        <w:t xml:space="preserve">Правила использования гражданами </w:t>
      </w:r>
      <w:proofErr w:type="spellStart"/>
      <w:r w:rsidRPr="00AA6D06">
        <w:rPr>
          <w:color w:val="213F8F"/>
          <w:sz w:val="28"/>
          <w:szCs w:val="28"/>
        </w:rPr>
        <w:t>фликеров</w:t>
      </w:r>
      <w:proofErr w:type="spellEnd"/>
      <w:r w:rsidRPr="00AA6D06">
        <w:rPr>
          <w:color w:val="213F8F"/>
          <w:sz w:val="28"/>
          <w:szCs w:val="28"/>
        </w:rPr>
        <w:t xml:space="preserve"> в целях обеспечения личной безопасности</w:t>
      </w:r>
    </w:p>
    <w:p w:rsidR="00AA6D06" w:rsidRPr="00AA6D06" w:rsidRDefault="00AA6D06" w:rsidP="00AA6D06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213F8F"/>
          <w:sz w:val="28"/>
          <w:szCs w:val="28"/>
        </w:rPr>
      </w:pPr>
      <w:proofErr w:type="spellStart"/>
      <w:r w:rsidRPr="00AA6D06">
        <w:rPr>
          <w:rFonts w:ascii="Times New Roman" w:hAnsi="Times New Roman" w:cs="Times New Roman"/>
          <w:b w:val="0"/>
          <w:color w:val="FF0000"/>
          <w:sz w:val="28"/>
          <w:szCs w:val="28"/>
        </w:rPr>
        <w:t>Фликеры</w:t>
      </w:r>
      <w:proofErr w:type="spellEnd"/>
      <w:r w:rsidRPr="00AA6D0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носить всем и везде!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both"/>
        <w:rPr>
          <w:color w:val="021641"/>
          <w:sz w:val="28"/>
          <w:szCs w:val="28"/>
        </w:rPr>
      </w:pPr>
      <w:r w:rsidRPr="00AA6D06">
        <w:rPr>
          <w:noProof/>
          <w:color w:val="213F8F"/>
          <w:sz w:val="28"/>
          <w:szCs w:val="28"/>
        </w:rPr>
        <w:drawing>
          <wp:inline distT="0" distB="0" distL="0" distR="0" wp14:anchorId="29ECEF2F" wp14:editId="01A09EE4">
            <wp:extent cx="2857500" cy="1476375"/>
            <wp:effectExtent l="0" t="0" r="0" b="9525"/>
            <wp:docPr id="13" name="Рисунок 13" descr="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1641"/>
          <w:sz w:val="28"/>
          <w:szCs w:val="28"/>
        </w:rPr>
      </w:pPr>
      <w:r w:rsidRPr="00AA6D06">
        <w:rPr>
          <w:rStyle w:val="a4"/>
          <w:b w:val="0"/>
          <w:color w:val="0000FF"/>
          <w:sz w:val="28"/>
          <w:szCs w:val="28"/>
        </w:rPr>
        <w:t xml:space="preserve">Согласно требованиям правил дорожного движения, в частности пункта 17.1, «при движении по краю проезжей части дороги в темное время суток пешеход должен обозначить себя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световозвращающим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элементом (элементами)». Пункт 17.3 Правил дорожного движения гласит: «При пересечении проезжей части дороги вне подземного, надземного, наземного пешеходных переходов и перекрестка в темное время суток пешеходу рекомендуется обозначить себя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световозвращающим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элементом </w:t>
      </w:r>
      <w:r w:rsidRPr="00AA6D06">
        <w:rPr>
          <w:rStyle w:val="a4"/>
          <w:b w:val="0"/>
          <w:color w:val="0000FF"/>
          <w:sz w:val="28"/>
          <w:szCs w:val="28"/>
        </w:rPr>
        <w:lastRenderedPageBreak/>
        <w:t>(элементами)». Таким образом, пешеход, участвующий в дорожном движении в темное время суток вне освещенных участков дороги и если он не движется по тротуару, </w:t>
      </w:r>
      <w:r w:rsidRPr="00AA6D06">
        <w:rPr>
          <w:rStyle w:val="a4"/>
          <w:b w:val="0"/>
          <w:color w:val="FF0000"/>
          <w:sz w:val="28"/>
          <w:szCs w:val="28"/>
          <w:u w:val="single"/>
        </w:rPr>
        <w:t>ДОЛЖЕН </w:t>
      </w:r>
      <w:r w:rsidRPr="00AA6D06">
        <w:rPr>
          <w:rStyle w:val="a4"/>
          <w:b w:val="0"/>
          <w:color w:val="0000FF"/>
          <w:sz w:val="28"/>
          <w:szCs w:val="28"/>
        </w:rPr>
        <w:t>себя обозначить, а при переходе по пешеходному переходу пешеходу лишь </w:t>
      </w:r>
      <w:r w:rsidRPr="00AA6D06">
        <w:rPr>
          <w:rStyle w:val="a4"/>
          <w:b w:val="0"/>
          <w:color w:val="FF0000"/>
          <w:sz w:val="28"/>
          <w:szCs w:val="28"/>
          <w:u w:val="single"/>
        </w:rPr>
        <w:t>РЕКОМЕНДУЕТСЯ </w:t>
      </w:r>
      <w:r w:rsidRPr="00AA6D06">
        <w:rPr>
          <w:rStyle w:val="a4"/>
          <w:b w:val="0"/>
          <w:color w:val="0000FF"/>
          <w:sz w:val="28"/>
          <w:szCs w:val="28"/>
        </w:rPr>
        <w:t xml:space="preserve">обозначить себя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световозвращающими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элементами. Административная ответственность применяется только в случаях нарушения требования, описанного в пункте </w:t>
      </w:r>
      <w:r w:rsidRPr="00AA6D06">
        <w:rPr>
          <w:rStyle w:val="a4"/>
          <w:color w:val="0000FF"/>
          <w:sz w:val="28"/>
          <w:szCs w:val="28"/>
        </w:rPr>
        <w:t>17.1 Правил дорожного движения.</w:t>
      </w:r>
    </w:p>
    <w:p w:rsidR="00AA6D06" w:rsidRPr="00AA6D06" w:rsidRDefault="00AA6D06" w:rsidP="00AA6D06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213F8F"/>
          <w:sz w:val="28"/>
          <w:szCs w:val="28"/>
        </w:rPr>
      </w:pPr>
      <w:r w:rsidRPr="00AA6D0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Как правильно носить </w:t>
      </w:r>
      <w:proofErr w:type="spellStart"/>
      <w:r w:rsidRPr="00AA6D06">
        <w:rPr>
          <w:rFonts w:ascii="Times New Roman" w:hAnsi="Times New Roman" w:cs="Times New Roman"/>
          <w:b w:val="0"/>
          <w:color w:val="FF0000"/>
          <w:sz w:val="28"/>
          <w:szCs w:val="28"/>
        </w:rPr>
        <w:t>фликер</w:t>
      </w:r>
      <w:proofErr w:type="spellEnd"/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1641"/>
          <w:sz w:val="28"/>
          <w:szCs w:val="28"/>
        </w:rPr>
      </w:pPr>
      <w:r w:rsidRPr="00AA6D06">
        <w:rPr>
          <w:rStyle w:val="a4"/>
          <w:b w:val="0"/>
          <w:color w:val="0000FF"/>
          <w:sz w:val="28"/>
          <w:szCs w:val="28"/>
        </w:rPr>
        <w:t xml:space="preserve">Ежедневно за отсутствие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фликеров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в Беларуси привлекается к административной ответственности 200–300 пешеходов, сообщает пресс-служба УГАИ МВД.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Световозвращающий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элемент — это не оберег, его наличие само по себе не гарантирует безопасности. Водитель должен увидеть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фликер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— тогда он заметит вас и успеет отреагировать.</w:t>
      </w:r>
      <w:r w:rsidRPr="00AA6D06">
        <w:rPr>
          <w:color w:val="021641"/>
          <w:sz w:val="28"/>
          <w:szCs w:val="28"/>
        </w:rPr>
        <w:br/>
      </w:r>
      <w:r w:rsidRPr="00AA6D06">
        <w:rPr>
          <w:rStyle w:val="a4"/>
          <w:b w:val="0"/>
          <w:color w:val="0000FF"/>
          <w:sz w:val="28"/>
          <w:szCs w:val="28"/>
        </w:rPr>
        <w:t xml:space="preserve">Добиться максимального эффекта от использования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фликеров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можно, если прикреплять их так, чтобы они были видны со всех сторон, советуют в ГАИ.</w:t>
      </w:r>
      <w:r w:rsidRPr="00AA6D06">
        <w:rPr>
          <w:color w:val="021641"/>
          <w:sz w:val="28"/>
          <w:szCs w:val="28"/>
        </w:rPr>
        <w:br/>
      </w:r>
      <w:r w:rsidRPr="00AA6D06">
        <w:rPr>
          <w:rStyle w:val="a4"/>
          <w:b w:val="0"/>
          <w:color w:val="0000FF"/>
          <w:sz w:val="28"/>
          <w:szCs w:val="28"/>
        </w:rPr>
        <w:t>Светоотражающую ленту можно завязать на рукаве 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both"/>
        <w:rPr>
          <w:color w:val="021641"/>
          <w:sz w:val="28"/>
          <w:szCs w:val="28"/>
        </w:rPr>
      </w:pPr>
      <w:r w:rsidRPr="00AA6D06">
        <w:rPr>
          <w:noProof/>
          <w:color w:val="213F8F"/>
          <w:sz w:val="28"/>
          <w:szCs w:val="28"/>
        </w:rPr>
        <w:drawing>
          <wp:inline distT="0" distB="0" distL="0" distR="0" wp14:anchorId="09FC48E1" wp14:editId="2E848E1F">
            <wp:extent cx="2857500" cy="2143125"/>
            <wp:effectExtent l="0" t="0" r="0" b="9525"/>
            <wp:docPr id="12" name="Рисунок 12" descr="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both"/>
        <w:rPr>
          <w:color w:val="021641"/>
          <w:sz w:val="28"/>
          <w:szCs w:val="28"/>
        </w:rPr>
      </w:pPr>
      <w:r w:rsidRPr="00AA6D06">
        <w:rPr>
          <w:rStyle w:val="a4"/>
          <w:b w:val="0"/>
          <w:color w:val="0000FF"/>
          <w:sz w:val="28"/>
          <w:szCs w:val="28"/>
        </w:rPr>
        <w:t>или штанине, а подвеску пристегнуть булавкой к одежде.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both"/>
        <w:rPr>
          <w:color w:val="021641"/>
          <w:sz w:val="28"/>
          <w:szCs w:val="28"/>
        </w:rPr>
      </w:pPr>
      <w:r w:rsidRPr="00AA6D06">
        <w:rPr>
          <w:noProof/>
          <w:color w:val="213F8F"/>
          <w:sz w:val="28"/>
          <w:szCs w:val="28"/>
        </w:rPr>
        <w:drawing>
          <wp:inline distT="0" distB="0" distL="0" distR="0" wp14:anchorId="2E4D0AF3" wp14:editId="5CA9D9A4">
            <wp:extent cx="2857500" cy="1905000"/>
            <wp:effectExtent l="0" t="0" r="0" b="0"/>
            <wp:docPr id="11" name="Рисунок 11" descr="ноги фликер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ги фликер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21641"/>
          <w:sz w:val="28"/>
          <w:szCs w:val="28"/>
        </w:rPr>
      </w:pPr>
      <w:r w:rsidRPr="00AA6D06">
        <w:rPr>
          <w:rStyle w:val="a4"/>
          <w:b w:val="0"/>
          <w:color w:val="0000FF"/>
          <w:sz w:val="28"/>
          <w:szCs w:val="28"/>
        </w:rPr>
        <w:t xml:space="preserve">Она должна висеть на высоте колена со стороны проезжей части. Лучше всего использовать одновременно два или больше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световозвращателей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— с правой и с левой стороны. Также напомним, что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световозвращающие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элементы только двух цветов — </w:t>
      </w:r>
      <w:r w:rsidRPr="00AA6D06">
        <w:rPr>
          <w:rStyle w:val="a4"/>
          <w:b w:val="0"/>
          <w:color w:val="FF0000"/>
          <w:sz w:val="28"/>
          <w:szCs w:val="28"/>
        </w:rPr>
        <w:t>белого и лимонного</w:t>
      </w:r>
      <w:r w:rsidRPr="00AA6D06">
        <w:rPr>
          <w:rStyle w:val="a4"/>
          <w:b w:val="0"/>
          <w:color w:val="0000FF"/>
          <w:sz w:val="28"/>
          <w:szCs w:val="28"/>
        </w:rPr>
        <w:t> — проходят сертификацию и соответствуют всем требованиям.</w:t>
      </w:r>
    </w:p>
    <w:p w:rsidR="00AA6D06" w:rsidRPr="00AA6D06" w:rsidRDefault="00AA6D06" w:rsidP="00AA6D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Fonts w:ascii="Times New Roman" w:hAnsi="Times New Roman" w:cs="Times New Roman"/>
          <w:noProof/>
          <w:color w:val="213F8F"/>
          <w:sz w:val="28"/>
          <w:szCs w:val="28"/>
          <w:lang w:eastAsia="ru-RU"/>
        </w:rPr>
        <w:lastRenderedPageBreak/>
        <w:drawing>
          <wp:inline distT="0" distB="0" distL="0" distR="0" wp14:anchorId="7B0F441A" wp14:editId="13B481AC">
            <wp:extent cx="1428750" cy="1428750"/>
            <wp:effectExtent l="0" t="0" r="0" b="0"/>
            <wp:docPr id="10" name="Рисунок 10" descr="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06">
        <w:rPr>
          <w:rFonts w:ascii="Times New Roman" w:hAnsi="Times New Roman" w:cs="Times New Roman"/>
          <w:noProof/>
          <w:color w:val="213F8F"/>
          <w:sz w:val="28"/>
          <w:szCs w:val="28"/>
          <w:lang w:eastAsia="ru-RU"/>
        </w:rPr>
        <w:drawing>
          <wp:inline distT="0" distB="0" distL="0" distR="0" wp14:anchorId="0EDF7070" wp14:editId="2CE94112">
            <wp:extent cx="1428750" cy="1428750"/>
            <wp:effectExtent l="0" t="0" r="0" b="0"/>
            <wp:docPr id="9" name="Рисунок 9" descr="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both"/>
        <w:rPr>
          <w:color w:val="021641"/>
          <w:sz w:val="28"/>
          <w:szCs w:val="28"/>
        </w:rPr>
      </w:pPr>
      <w:r w:rsidRPr="00AA6D06">
        <w:rPr>
          <w:rStyle w:val="a4"/>
          <w:b w:val="0"/>
          <w:color w:val="0000FF"/>
          <w:sz w:val="28"/>
          <w:szCs w:val="28"/>
        </w:rPr>
        <w:t xml:space="preserve">Красные, синие, зеленые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фликеры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— малоэффективны.</w:t>
      </w:r>
    </w:p>
    <w:p w:rsidR="00AA6D06" w:rsidRDefault="00AA6D06" w:rsidP="00AA6D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Fonts w:ascii="Times New Roman" w:hAnsi="Times New Roman" w:cs="Times New Roman"/>
          <w:noProof/>
          <w:color w:val="213F8F"/>
          <w:sz w:val="28"/>
          <w:szCs w:val="28"/>
          <w:lang w:eastAsia="ru-RU"/>
        </w:rPr>
        <w:drawing>
          <wp:inline distT="0" distB="0" distL="0" distR="0" wp14:anchorId="0B7214DA" wp14:editId="3296A359">
            <wp:extent cx="2857500" cy="1209675"/>
            <wp:effectExtent l="0" t="0" r="0" b="9525"/>
            <wp:docPr id="8" name="Рисунок 8" descr="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06" w:rsidRPr="00AA6D06" w:rsidRDefault="00AA6D06" w:rsidP="00AA6D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21641"/>
          <w:sz w:val="28"/>
          <w:szCs w:val="28"/>
        </w:rPr>
      </w:pPr>
    </w:p>
    <w:p w:rsidR="00AA6D06" w:rsidRPr="00AA6D06" w:rsidRDefault="00AA6D06" w:rsidP="00AA6D06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213F8F"/>
          <w:sz w:val="28"/>
          <w:szCs w:val="28"/>
        </w:rPr>
      </w:pPr>
      <w:r w:rsidRPr="00AA6D06">
        <w:rPr>
          <w:rFonts w:ascii="Times New Roman" w:hAnsi="Times New Roman" w:cs="Times New Roman"/>
          <w:color w:val="FF0000"/>
          <w:sz w:val="28"/>
          <w:szCs w:val="28"/>
        </w:rPr>
        <w:t xml:space="preserve">Правила дорожного движения о </w:t>
      </w:r>
      <w:proofErr w:type="spellStart"/>
      <w:r w:rsidRPr="00AA6D06">
        <w:rPr>
          <w:rFonts w:ascii="Times New Roman" w:hAnsi="Times New Roman" w:cs="Times New Roman"/>
          <w:color w:val="FF0000"/>
          <w:sz w:val="28"/>
          <w:szCs w:val="28"/>
        </w:rPr>
        <w:t>световозвращающих</w:t>
      </w:r>
      <w:proofErr w:type="spellEnd"/>
      <w:r w:rsidRPr="00AA6D06">
        <w:rPr>
          <w:rFonts w:ascii="Times New Roman" w:hAnsi="Times New Roman" w:cs="Times New Roman"/>
          <w:color w:val="FF0000"/>
          <w:sz w:val="28"/>
          <w:szCs w:val="28"/>
        </w:rPr>
        <w:t xml:space="preserve"> элементах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both"/>
        <w:rPr>
          <w:color w:val="021641"/>
          <w:sz w:val="28"/>
          <w:szCs w:val="28"/>
        </w:rPr>
      </w:pPr>
      <w:r w:rsidRPr="00AA6D06">
        <w:rPr>
          <w:rStyle w:val="a4"/>
          <w:color w:val="FF0000"/>
          <w:sz w:val="28"/>
          <w:szCs w:val="28"/>
        </w:rPr>
        <w:t>Глава 4. Права и обязанности пешеходов</w:t>
      </w:r>
      <w:r w:rsidRPr="00AA6D06">
        <w:rPr>
          <w:color w:val="021641"/>
          <w:sz w:val="28"/>
          <w:szCs w:val="28"/>
        </w:rPr>
        <w:br/>
      </w:r>
      <w:r w:rsidRPr="00AA6D06">
        <w:rPr>
          <w:rStyle w:val="a4"/>
          <w:color w:val="FF0000"/>
          <w:sz w:val="28"/>
          <w:szCs w:val="28"/>
        </w:rPr>
        <w:t>17. Пешеход обязан:</w:t>
      </w:r>
    </w:p>
    <w:p w:rsid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FF"/>
          <w:sz w:val="28"/>
          <w:szCs w:val="28"/>
        </w:rPr>
      </w:pPr>
      <w:r w:rsidRPr="00AA6D06">
        <w:rPr>
          <w:rStyle w:val="a4"/>
          <w:color w:val="0000FF"/>
          <w:sz w:val="28"/>
          <w:szCs w:val="28"/>
        </w:rPr>
        <w:t>17.1</w:t>
      </w:r>
      <w:r w:rsidRPr="00AA6D06">
        <w:rPr>
          <w:rStyle w:val="a4"/>
          <w:b w:val="0"/>
          <w:color w:val="0000FF"/>
          <w:sz w:val="28"/>
          <w:szCs w:val="28"/>
        </w:rPr>
        <w:t xml:space="preserve">. двигаться по тротуару, пешеходной или велосипедной дорожке, а при их отсутствии — по обочине. 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 При движении по краю проезжей части дороги в темное время суток пешеход должен обозначить себя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световозвращающим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элементом (элементами). </w:t>
      </w:r>
      <w:proofErr w:type="spellStart"/>
      <w:proofErr w:type="gramStart"/>
      <w:r w:rsidRPr="00AA6D06">
        <w:rPr>
          <w:rStyle w:val="a4"/>
          <w:b w:val="0"/>
          <w:color w:val="0000FF"/>
          <w:sz w:val="28"/>
          <w:szCs w:val="28"/>
        </w:rPr>
        <w:t>Световозвращающие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характеристики данных элементов устанавливаются техническими нормативными правовыми актами.</w:t>
      </w:r>
      <w:r w:rsidRPr="00AA6D06">
        <w:rPr>
          <w:color w:val="021641"/>
          <w:sz w:val="28"/>
          <w:szCs w:val="28"/>
        </w:rPr>
        <w:br/>
      </w:r>
      <w:r w:rsidRPr="00AA6D06">
        <w:rPr>
          <w:rStyle w:val="a4"/>
          <w:color w:val="0000FF"/>
          <w:sz w:val="28"/>
          <w:szCs w:val="28"/>
        </w:rPr>
        <w:t>17.3.</w:t>
      </w:r>
      <w:r w:rsidRPr="00AA6D06">
        <w:rPr>
          <w:rStyle w:val="a4"/>
          <w:b w:val="0"/>
          <w:color w:val="0000FF"/>
          <w:sz w:val="28"/>
          <w:szCs w:val="28"/>
        </w:rPr>
        <w:t xml:space="preserve"> при отсутствии в пределах видимости пешехода подземного, надземного, наземного пешеходных переходов и перекрестка переходить (пересекать) 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  <w:proofErr w:type="gramEnd"/>
      <w:r w:rsidRPr="00AA6D06">
        <w:rPr>
          <w:color w:val="021641"/>
          <w:sz w:val="28"/>
          <w:szCs w:val="28"/>
        </w:rPr>
        <w:br/>
      </w:r>
      <w:r w:rsidRPr="00AA6D06">
        <w:rPr>
          <w:rStyle w:val="a4"/>
          <w:b w:val="0"/>
          <w:color w:val="0000FF"/>
          <w:sz w:val="28"/>
          <w:szCs w:val="28"/>
        </w:rPr>
        <w:t xml:space="preserve">При пересечении проезжей части дороги вне подземного, надземного,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наземногопешеходных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переходов и перекрестка в темное время суток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пешеходурекомендуется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обозначить себя </w:t>
      </w:r>
      <w:proofErr w:type="spellStart"/>
      <w:r w:rsidRPr="00AA6D06">
        <w:rPr>
          <w:rStyle w:val="a4"/>
          <w:b w:val="0"/>
          <w:color w:val="0000FF"/>
          <w:sz w:val="28"/>
          <w:szCs w:val="28"/>
        </w:rPr>
        <w:t>световозвращающим</w:t>
      </w:r>
      <w:proofErr w:type="spellEnd"/>
      <w:r w:rsidRPr="00AA6D06">
        <w:rPr>
          <w:rStyle w:val="a4"/>
          <w:b w:val="0"/>
          <w:color w:val="0000FF"/>
          <w:sz w:val="28"/>
          <w:szCs w:val="28"/>
        </w:rPr>
        <w:t xml:space="preserve"> элементом (элементами).</w:t>
      </w:r>
    </w:p>
    <w:p w:rsidR="00AA6D06" w:rsidRPr="00AA6D06" w:rsidRDefault="00AA6D06" w:rsidP="00AA6D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 xml:space="preserve">         </w:t>
      </w: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 xml:space="preserve">В темное время суток и (или) при недостаточной видимости дороги в случае движения по обочине или по краю проезжей части дороги пешеход, ведущий велосипед, мопед, мотоцикл без бокового прицепа, обозначенный габаритными огнями, сигнальными фонарями или </w:t>
      </w:r>
      <w:proofErr w:type="spellStart"/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световозвращателями</w:t>
      </w:r>
      <w:proofErr w:type="spellEnd"/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 xml:space="preserve"> (</w:t>
      </w:r>
      <w:proofErr w:type="spellStart"/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световозвращающими</w:t>
      </w:r>
      <w:proofErr w:type="spellEnd"/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 xml:space="preserve"> лентами), должен двигаться по ходу движения транспортных средств.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rPr>
          <w:color w:val="021641"/>
          <w:sz w:val="28"/>
          <w:szCs w:val="28"/>
        </w:rPr>
      </w:pPr>
      <w:bookmarkStart w:id="0" w:name="_GoBack"/>
      <w:r w:rsidRPr="00AA6D06">
        <w:rPr>
          <w:rStyle w:val="a4"/>
          <w:color w:val="FF0000"/>
          <w:sz w:val="28"/>
          <w:szCs w:val="28"/>
        </w:rPr>
        <w:t>Глава 19. Остановка и стоянка транспортных средств</w:t>
      </w:r>
    </w:p>
    <w:bookmarkEnd w:id="0"/>
    <w:p w:rsidR="00AA6D06" w:rsidRPr="00AA6D06" w:rsidRDefault="00AA6D06" w:rsidP="00AA6D0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 xml:space="preserve">При вынужденной остановке транспортного средства на проезжей части дороги и в местах, где остановка запрещена, водитель должен принять </w:t>
      </w: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lastRenderedPageBreak/>
        <w:t>всевозможные меры для выведения его за пределы проезжей части дороги.</w:t>
      </w:r>
      <w:r w:rsidRPr="00AA6D06">
        <w:rPr>
          <w:rFonts w:ascii="Times New Roman" w:hAnsi="Times New Roman" w:cs="Times New Roman"/>
          <w:color w:val="021641"/>
          <w:sz w:val="28"/>
          <w:szCs w:val="28"/>
        </w:rPr>
        <w:br/>
      </w: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 xml:space="preserve">Устранять возникшие технические неисправности транспортного средства по возможности необходимо вне проезжей части дороги. В случае устранения технических неисправностей транспортного средства на проезжей части дороги лицам, выполняющим такие действия, рекомендуется находиться в одежде повышенной видимости со </w:t>
      </w:r>
      <w:proofErr w:type="spellStart"/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световозвращающими</w:t>
      </w:r>
      <w:proofErr w:type="spellEnd"/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 xml:space="preserve"> элементами.</w:t>
      </w:r>
    </w:p>
    <w:p w:rsidR="00AA6D06" w:rsidRPr="00AA6D06" w:rsidRDefault="00AA6D06" w:rsidP="00AA6D0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Fonts w:ascii="Times New Roman" w:hAnsi="Times New Roman" w:cs="Times New Roman"/>
          <w:noProof/>
          <w:color w:val="213F8F"/>
          <w:sz w:val="28"/>
          <w:szCs w:val="28"/>
          <w:lang w:eastAsia="ru-RU"/>
        </w:rPr>
        <w:drawing>
          <wp:inline distT="0" distB="0" distL="0" distR="0" wp14:anchorId="580550FE" wp14:editId="5F00FAEF">
            <wp:extent cx="2428875" cy="2857500"/>
            <wp:effectExtent l="0" t="0" r="9525" b="0"/>
            <wp:docPr id="7" name="Рисунок 7" descr="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06" w:rsidRPr="00AA6D06" w:rsidRDefault="00AA6D06" w:rsidP="00AA6D06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213F8F"/>
          <w:sz w:val="28"/>
          <w:szCs w:val="28"/>
        </w:rPr>
      </w:pPr>
      <w:r w:rsidRPr="00AA6D06">
        <w:rPr>
          <w:rFonts w:ascii="Times New Roman" w:hAnsi="Times New Roman" w:cs="Times New Roman"/>
          <w:b w:val="0"/>
          <w:color w:val="FF0000"/>
          <w:sz w:val="28"/>
          <w:szCs w:val="28"/>
        </w:rPr>
        <w:t>Трактовка правил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rPr>
          <w:color w:val="021641"/>
          <w:sz w:val="28"/>
          <w:szCs w:val="28"/>
        </w:rPr>
      </w:pPr>
      <w:r w:rsidRPr="00AA6D06">
        <w:rPr>
          <w:rStyle w:val="a4"/>
          <w:b w:val="0"/>
          <w:color w:val="FF0000"/>
          <w:sz w:val="28"/>
          <w:szCs w:val="28"/>
        </w:rPr>
        <w:t xml:space="preserve">Можно находиться в темное время суток без </w:t>
      </w:r>
      <w:proofErr w:type="spellStart"/>
      <w:r w:rsidRPr="00AA6D06">
        <w:rPr>
          <w:rStyle w:val="a4"/>
          <w:b w:val="0"/>
          <w:color w:val="FF0000"/>
          <w:sz w:val="28"/>
          <w:szCs w:val="28"/>
        </w:rPr>
        <w:t>световозвращающих</w:t>
      </w:r>
      <w:proofErr w:type="spellEnd"/>
      <w:r w:rsidRPr="00AA6D06">
        <w:rPr>
          <w:rStyle w:val="a4"/>
          <w:b w:val="0"/>
          <w:color w:val="FF0000"/>
          <w:sz w:val="28"/>
          <w:szCs w:val="28"/>
        </w:rPr>
        <w:t xml:space="preserve"> элементов</w:t>
      </w:r>
      <w:r w:rsidRPr="00AA6D06">
        <w:rPr>
          <w:color w:val="FF0000"/>
          <w:sz w:val="28"/>
          <w:szCs w:val="28"/>
        </w:rPr>
        <w:t>:</w:t>
      </w:r>
    </w:p>
    <w:p w:rsidR="00AA6D06" w:rsidRPr="00AA6D06" w:rsidRDefault="00AA6D06" w:rsidP="00AA6D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на тротуаре;</w:t>
      </w:r>
    </w:p>
    <w:p w:rsidR="00AA6D06" w:rsidRPr="00AA6D06" w:rsidRDefault="00AA6D06" w:rsidP="00AA6D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на пешеходной или велосипедной дорожке;</w:t>
      </w:r>
    </w:p>
    <w:p w:rsidR="00AA6D06" w:rsidRPr="00AA6D06" w:rsidRDefault="00AA6D06" w:rsidP="00AA6D0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на освещенном переходе через проезжую часть дороги.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rPr>
          <w:color w:val="021641"/>
          <w:sz w:val="28"/>
          <w:szCs w:val="28"/>
        </w:rPr>
      </w:pPr>
      <w:r w:rsidRPr="00AA6D06">
        <w:rPr>
          <w:rStyle w:val="a4"/>
          <w:b w:val="0"/>
          <w:color w:val="FF0000"/>
          <w:sz w:val="28"/>
          <w:szCs w:val="28"/>
        </w:rPr>
        <w:t xml:space="preserve">Крайне нежелательно оказаться без </w:t>
      </w:r>
      <w:proofErr w:type="spellStart"/>
      <w:r w:rsidRPr="00AA6D06">
        <w:rPr>
          <w:rStyle w:val="a4"/>
          <w:b w:val="0"/>
          <w:color w:val="FF0000"/>
          <w:sz w:val="28"/>
          <w:szCs w:val="28"/>
        </w:rPr>
        <w:t>световозвращающих</w:t>
      </w:r>
      <w:proofErr w:type="spellEnd"/>
      <w:r w:rsidRPr="00AA6D06">
        <w:rPr>
          <w:rStyle w:val="a4"/>
          <w:b w:val="0"/>
          <w:color w:val="FF0000"/>
          <w:sz w:val="28"/>
          <w:szCs w:val="28"/>
        </w:rPr>
        <w:t xml:space="preserve"> элементов:</w:t>
      </w:r>
    </w:p>
    <w:p w:rsidR="00AA6D06" w:rsidRPr="00AA6D06" w:rsidRDefault="00AA6D06" w:rsidP="00AA6D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пересекая освещенную проезжую часть вне перехода, в том числе, по линии перекрестка;</w:t>
      </w:r>
    </w:p>
    <w:p w:rsidR="00AA6D06" w:rsidRPr="00AA6D06" w:rsidRDefault="00AA6D06" w:rsidP="00AA6D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 xml:space="preserve">ведя по обочине или по краю проезжей части дороги велосипед, мопед или мотоцикл, пусть даже обозначенные габаритными огнями, сигнальными фонарями или </w:t>
      </w:r>
      <w:proofErr w:type="spellStart"/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световозвращателями</w:t>
      </w:r>
      <w:proofErr w:type="spellEnd"/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;</w:t>
      </w:r>
    </w:p>
    <w:p w:rsidR="00AA6D06" w:rsidRPr="00AA6D06" w:rsidRDefault="00AA6D06" w:rsidP="00AA6D0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устраняя технические неисправности транспортного средства на проезжей части.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rPr>
          <w:color w:val="021641"/>
          <w:sz w:val="28"/>
          <w:szCs w:val="28"/>
        </w:rPr>
      </w:pPr>
      <w:r w:rsidRPr="00AA6D06">
        <w:rPr>
          <w:rStyle w:val="a4"/>
          <w:b w:val="0"/>
          <w:color w:val="FF0000"/>
          <w:sz w:val="28"/>
          <w:szCs w:val="28"/>
        </w:rPr>
        <w:t xml:space="preserve">Госавтоинспекция категорически против отсутствия </w:t>
      </w:r>
      <w:proofErr w:type="spellStart"/>
      <w:r w:rsidRPr="00AA6D06">
        <w:rPr>
          <w:rStyle w:val="a4"/>
          <w:b w:val="0"/>
          <w:color w:val="FF0000"/>
          <w:sz w:val="28"/>
          <w:szCs w:val="28"/>
        </w:rPr>
        <w:t>фликеров</w:t>
      </w:r>
      <w:proofErr w:type="spellEnd"/>
      <w:r w:rsidRPr="00AA6D06">
        <w:rPr>
          <w:rStyle w:val="a4"/>
          <w:b w:val="0"/>
          <w:color w:val="FF0000"/>
          <w:sz w:val="28"/>
          <w:szCs w:val="28"/>
        </w:rPr>
        <w:t>:</w:t>
      </w:r>
    </w:p>
    <w:p w:rsidR="00AA6D06" w:rsidRPr="00AA6D06" w:rsidRDefault="00AA6D06" w:rsidP="00AA6D0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при движении в темное время суток по краю проезжей части дороги;</w:t>
      </w:r>
    </w:p>
    <w:p w:rsidR="00AA6D06" w:rsidRPr="00AA6D06" w:rsidRDefault="00AA6D06" w:rsidP="00AA6D0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при пересечении неосвещенной проезжей части вне перехода;</w:t>
      </w:r>
    </w:p>
    <w:p w:rsidR="00AA6D06" w:rsidRPr="00AA6D06" w:rsidRDefault="00AA6D06" w:rsidP="00AA6D0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21641"/>
          <w:sz w:val="28"/>
          <w:szCs w:val="28"/>
        </w:rPr>
      </w:pPr>
      <w:r w:rsidRPr="00AA6D06">
        <w:rPr>
          <w:rStyle w:val="a4"/>
          <w:rFonts w:ascii="Times New Roman" w:hAnsi="Times New Roman" w:cs="Times New Roman"/>
          <w:b w:val="0"/>
          <w:color w:val="0000FF"/>
          <w:sz w:val="28"/>
          <w:szCs w:val="28"/>
        </w:rPr>
        <w:t>на неосвещенном переходе через проезжую часть дороги.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center"/>
        <w:rPr>
          <w:color w:val="021641"/>
          <w:sz w:val="28"/>
          <w:szCs w:val="28"/>
        </w:rPr>
      </w:pPr>
      <w:r w:rsidRPr="00AA6D06">
        <w:rPr>
          <w:color w:val="008000"/>
          <w:sz w:val="28"/>
          <w:szCs w:val="28"/>
        </w:rPr>
        <w:t>Уважаемые граждане! Брестским областным управлением Департамента охраны и подразделениями охраны области на постоянной основе осуществляется работа по профилактике дорожно-транспортных происшествий с участием пешеходов, велосипедистов, а также водителей гужевого транспорта по изъятию последних с проезжей части и не обозначенных светоотражающими элементами (</w:t>
      </w:r>
      <w:proofErr w:type="spellStart"/>
      <w:r w:rsidRPr="00AA6D06">
        <w:rPr>
          <w:color w:val="008000"/>
          <w:sz w:val="28"/>
          <w:szCs w:val="28"/>
        </w:rPr>
        <w:t>фликерами</w:t>
      </w:r>
      <w:proofErr w:type="spellEnd"/>
      <w:r w:rsidRPr="00AA6D06">
        <w:rPr>
          <w:color w:val="008000"/>
          <w:sz w:val="28"/>
          <w:szCs w:val="28"/>
        </w:rPr>
        <w:t>), а также лиц, находящихся в состоянии алкогольного опьянения.</w:t>
      </w:r>
    </w:p>
    <w:p w:rsidR="00AA6D06" w:rsidRPr="00AA6D06" w:rsidRDefault="00AA6D06" w:rsidP="00AA6D06">
      <w:pPr>
        <w:pStyle w:val="a3"/>
        <w:shd w:val="clear" w:color="auto" w:fill="FFFFFF"/>
        <w:spacing w:before="0" w:beforeAutospacing="0" w:after="0" w:afterAutospacing="0"/>
        <w:jc w:val="center"/>
        <w:rPr>
          <w:color w:val="021641"/>
          <w:sz w:val="28"/>
          <w:szCs w:val="28"/>
        </w:rPr>
      </w:pPr>
      <w:r w:rsidRPr="00AA6D06">
        <w:rPr>
          <w:color w:val="008000"/>
          <w:sz w:val="28"/>
          <w:szCs w:val="28"/>
        </w:rPr>
        <w:t>БУДЬТЕ БДИТЕЛЬНЫ!</w:t>
      </w:r>
    </w:p>
    <w:p w:rsidR="005B6D32" w:rsidRPr="00AA6D06" w:rsidRDefault="005B6D32" w:rsidP="00AA6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6D32" w:rsidRPr="00AA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E75"/>
    <w:multiLevelType w:val="multilevel"/>
    <w:tmpl w:val="9FC2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E5BCD"/>
    <w:multiLevelType w:val="multilevel"/>
    <w:tmpl w:val="14B8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93942"/>
    <w:multiLevelType w:val="multilevel"/>
    <w:tmpl w:val="B658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2587E"/>
    <w:multiLevelType w:val="multilevel"/>
    <w:tmpl w:val="49165884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D7AFE"/>
    <w:multiLevelType w:val="multilevel"/>
    <w:tmpl w:val="6A0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153C1"/>
    <w:multiLevelType w:val="multilevel"/>
    <w:tmpl w:val="9F5E85E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3E12D0"/>
    <w:multiLevelType w:val="multilevel"/>
    <w:tmpl w:val="F242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B4"/>
    <w:rsid w:val="00003FA2"/>
    <w:rsid w:val="00005C7D"/>
    <w:rsid w:val="00015A77"/>
    <w:rsid w:val="0001662F"/>
    <w:rsid w:val="0002702A"/>
    <w:rsid w:val="00033295"/>
    <w:rsid w:val="00040246"/>
    <w:rsid w:val="00044872"/>
    <w:rsid w:val="000468CA"/>
    <w:rsid w:val="00046E25"/>
    <w:rsid w:val="00047026"/>
    <w:rsid w:val="00063F6F"/>
    <w:rsid w:val="000654B4"/>
    <w:rsid w:val="00076729"/>
    <w:rsid w:val="0008547B"/>
    <w:rsid w:val="00091FAA"/>
    <w:rsid w:val="000B25F3"/>
    <w:rsid w:val="000B3B85"/>
    <w:rsid w:val="000D5FA0"/>
    <w:rsid w:val="000E03A1"/>
    <w:rsid w:val="000E253D"/>
    <w:rsid w:val="000E5A10"/>
    <w:rsid w:val="000F5211"/>
    <w:rsid w:val="000F5C43"/>
    <w:rsid w:val="00103D11"/>
    <w:rsid w:val="001142AF"/>
    <w:rsid w:val="00116020"/>
    <w:rsid w:val="001437B5"/>
    <w:rsid w:val="001515DC"/>
    <w:rsid w:val="00184190"/>
    <w:rsid w:val="00197B1E"/>
    <w:rsid w:val="001A2355"/>
    <w:rsid w:val="001A530E"/>
    <w:rsid w:val="001A6375"/>
    <w:rsid w:val="001B45F2"/>
    <w:rsid w:val="001D5EEE"/>
    <w:rsid w:val="001E05F4"/>
    <w:rsid w:val="001E1928"/>
    <w:rsid w:val="00206B4B"/>
    <w:rsid w:val="00221B5A"/>
    <w:rsid w:val="0022673D"/>
    <w:rsid w:val="002321FE"/>
    <w:rsid w:val="002326F7"/>
    <w:rsid w:val="00250425"/>
    <w:rsid w:val="0025412A"/>
    <w:rsid w:val="002572E4"/>
    <w:rsid w:val="00261FA0"/>
    <w:rsid w:val="002623C9"/>
    <w:rsid w:val="00266097"/>
    <w:rsid w:val="00282008"/>
    <w:rsid w:val="00282DFC"/>
    <w:rsid w:val="00296CD7"/>
    <w:rsid w:val="00296D7D"/>
    <w:rsid w:val="002A6A45"/>
    <w:rsid w:val="002F7B01"/>
    <w:rsid w:val="00304731"/>
    <w:rsid w:val="00306B1F"/>
    <w:rsid w:val="00310F46"/>
    <w:rsid w:val="00332094"/>
    <w:rsid w:val="00361574"/>
    <w:rsid w:val="003817A3"/>
    <w:rsid w:val="003853FE"/>
    <w:rsid w:val="003C3378"/>
    <w:rsid w:val="003D04B5"/>
    <w:rsid w:val="003E053F"/>
    <w:rsid w:val="003F356C"/>
    <w:rsid w:val="003F726C"/>
    <w:rsid w:val="004025FA"/>
    <w:rsid w:val="004032AC"/>
    <w:rsid w:val="0042371A"/>
    <w:rsid w:val="004273D8"/>
    <w:rsid w:val="00430C67"/>
    <w:rsid w:val="0044618E"/>
    <w:rsid w:val="00452BC7"/>
    <w:rsid w:val="00463981"/>
    <w:rsid w:val="0047454F"/>
    <w:rsid w:val="00492F4D"/>
    <w:rsid w:val="00493244"/>
    <w:rsid w:val="004B4C5C"/>
    <w:rsid w:val="004C5CD6"/>
    <w:rsid w:val="00521367"/>
    <w:rsid w:val="0053774C"/>
    <w:rsid w:val="00547AE1"/>
    <w:rsid w:val="00564780"/>
    <w:rsid w:val="00570E95"/>
    <w:rsid w:val="00577A21"/>
    <w:rsid w:val="00581EFB"/>
    <w:rsid w:val="00584E89"/>
    <w:rsid w:val="005B6A98"/>
    <w:rsid w:val="005B6D32"/>
    <w:rsid w:val="005C0074"/>
    <w:rsid w:val="005C49AF"/>
    <w:rsid w:val="005D08B6"/>
    <w:rsid w:val="005D39AC"/>
    <w:rsid w:val="005E0469"/>
    <w:rsid w:val="005E31DF"/>
    <w:rsid w:val="005E5641"/>
    <w:rsid w:val="0062692F"/>
    <w:rsid w:val="00633AC7"/>
    <w:rsid w:val="00646494"/>
    <w:rsid w:val="00655F72"/>
    <w:rsid w:val="00662CB0"/>
    <w:rsid w:val="00673312"/>
    <w:rsid w:val="00675934"/>
    <w:rsid w:val="00675FFC"/>
    <w:rsid w:val="00676095"/>
    <w:rsid w:val="006816D5"/>
    <w:rsid w:val="00681845"/>
    <w:rsid w:val="00681B23"/>
    <w:rsid w:val="00684C57"/>
    <w:rsid w:val="0069212B"/>
    <w:rsid w:val="006B24EE"/>
    <w:rsid w:val="006B496E"/>
    <w:rsid w:val="006B4D68"/>
    <w:rsid w:val="006C2E26"/>
    <w:rsid w:val="006C6369"/>
    <w:rsid w:val="006E6EAE"/>
    <w:rsid w:val="006E7204"/>
    <w:rsid w:val="006E732E"/>
    <w:rsid w:val="006F13F2"/>
    <w:rsid w:val="006F1EB9"/>
    <w:rsid w:val="00721DBC"/>
    <w:rsid w:val="00722FB4"/>
    <w:rsid w:val="00735B18"/>
    <w:rsid w:val="00744567"/>
    <w:rsid w:val="00747E20"/>
    <w:rsid w:val="00751F14"/>
    <w:rsid w:val="0076055A"/>
    <w:rsid w:val="00770A0E"/>
    <w:rsid w:val="007909DA"/>
    <w:rsid w:val="00792016"/>
    <w:rsid w:val="00792982"/>
    <w:rsid w:val="007A0BB2"/>
    <w:rsid w:val="007A21E6"/>
    <w:rsid w:val="007A2A13"/>
    <w:rsid w:val="007A5058"/>
    <w:rsid w:val="007B5A32"/>
    <w:rsid w:val="007C3073"/>
    <w:rsid w:val="007E010F"/>
    <w:rsid w:val="007E056A"/>
    <w:rsid w:val="007F1B4B"/>
    <w:rsid w:val="00805D05"/>
    <w:rsid w:val="0081742A"/>
    <w:rsid w:val="00825526"/>
    <w:rsid w:val="008322CC"/>
    <w:rsid w:val="00835809"/>
    <w:rsid w:val="0083630F"/>
    <w:rsid w:val="0083770C"/>
    <w:rsid w:val="00842CCF"/>
    <w:rsid w:val="00866770"/>
    <w:rsid w:val="008717B6"/>
    <w:rsid w:val="00871F4B"/>
    <w:rsid w:val="00891D42"/>
    <w:rsid w:val="008A0765"/>
    <w:rsid w:val="008A4C04"/>
    <w:rsid w:val="008B086C"/>
    <w:rsid w:val="008B13A0"/>
    <w:rsid w:val="008D34CE"/>
    <w:rsid w:val="008F14D0"/>
    <w:rsid w:val="008F3E2E"/>
    <w:rsid w:val="00906411"/>
    <w:rsid w:val="0091065F"/>
    <w:rsid w:val="0092183A"/>
    <w:rsid w:val="00934CE5"/>
    <w:rsid w:val="00945E1B"/>
    <w:rsid w:val="00954214"/>
    <w:rsid w:val="00956215"/>
    <w:rsid w:val="009743D1"/>
    <w:rsid w:val="0098532B"/>
    <w:rsid w:val="009946AB"/>
    <w:rsid w:val="009A4E60"/>
    <w:rsid w:val="009B05CA"/>
    <w:rsid w:val="009B6EE4"/>
    <w:rsid w:val="009D4DAE"/>
    <w:rsid w:val="009E30C9"/>
    <w:rsid w:val="009F10EC"/>
    <w:rsid w:val="00A11DD8"/>
    <w:rsid w:val="00A353FE"/>
    <w:rsid w:val="00A640EF"/>
    <w:rsid w:val="00A72A3D"/>
    <w:rsid w:val="00A75454"/>
    <w:rsid w:val="00A90C5A"/>
    <w:rsid w:val="00A94881"/>
    <w:rsid w:val="00AA6D06"/>
    <w:rsid w:val="00AC5FFD"/>
    <w:rsid w:val="00AC76E0"/>
    <w:rsid w:val="00B02395"/>
    <w:rsid w:val="00B1382C"/>
    <w:rsid w:val="00B15F06"/>
    <w:rsid w:val="00B22F57"/>
    <w:rsid w:val="00B40AA4"/>
    <w:rsid w:val="00B47BC2"/>
    <w:rsid w:val="00B62593"/>
    <w:rsid w:val="00B6316F"/>
    <w:rsid w:val="00B740AF"/>
    <w:rsid w:val="00B76A9F"/>
    <w:rsid w:val="00B82F00"/>
    <w:rsid w:val="00B84571"/>
    <w:rsid w:val="00B9371A"/>
    <w:rsid w:val="00BA4B56"/>
    <w:rsid w:val="00BE5850"/>
    <w:rsid w:val="00BE739B"/>
    <w:rsid w:val="00C14A54"/>
    <w:rsid w:val="00C24A9D"/>
    <w:rsid w:val="00C472EB"/>
    <w:rsid w:val="00C5430D"/>
    <w:rsid w:val="00C76211"/>
    <w:rsid w:val="00C97D4F"/>
    <w:rsid w:val="00CA1826"/>
    <w:rsid w:val="00CC12D5"/>
    <w:rsid w:val="00CC3FAE"/>
    <w:rsid w:val="00CC3FF9"/>
    <w:rsid w:val="00CD5A54"/>
    <w:rsid w:val="00CE3AB2"/>
    <w:rsid w:val="00CE4668"/>
    <w:rsid w:val="00CE6C76"/>
    <w:rsid w:val="00CF1B2A"/>
    <w:rsid w:val="00D00747"/>
    <w:rsid w:val="00D007AE"/>
    <w:rsid w:val="00D23E9D"/>
    <w:rsid w:val="00D37A65"/>
    <w:rsid w:val="00D4309C"/>
    <w:rsid w:val="00D432C2"/>
    <w:rsid w:val="00D54991"/>
    <w:rsid w:val="00D54CCC"/>
    <w:rsid w:val="00D57764"/>
    <w:rsid w:val="00D67451"/>
    <w:rsid w:val="00D76B27"/>
    <w:rsid w:val="00D80C80"/>
    <w:rsid w:val="00DA13FB"/>
    <w:rsid w:val="00DC1F01"/>
    <w:rsid w:val="00DE3AFF"/>
    <w:rsid w:val="00E041F5"/>
    <w:rsid w:val="00E05790"/>
    <w:rsid w:val="00E057AC"/>
    <w:rsid w:val="00E12899"/>
    <w:rsid w:val="00E22FCD"/>
    <w:rsid w:val="00E231EE"/>
    <w:rsid w:val="00E26794"/>
    <w:rsid w:val="00E3036C"/>
    <w:rsid w:val="00E30766"/>
    <w:rsid w:val="00E70CE9"/>
    <w:rsid w:val="00E95D81"/>
    <w:rsid w:val="00ED0E9D"/>
    <w:rsid w:val="00ED45F6"/>
    <w:rsid w:val="00EF5B7F"/>
    <w:rsid w:val="00F11208"/>
    <w:rsid w:val="00F2563E"/>
    <w:rsid w:val="00F261D7"/>
    <w:rsid w:val="00F32A6B"/>
    <w:rsid w:val="00F46F3B"/>
    <w:rsid w:val="00F47555"/>
    <w:rsid w:val="00F52F54"/>
    <w:rsid w:val="00F628B4"/>
    <w:rsid w:val="00F63565"/>
    <w:rsid w:val="00F740FF"/>
    <w:rsid w:val="00F752E6"/>
    <w:rsid w:val="00F7586A"/>
    <w:rsid w:val="00F970E5"/>
    <w:rsid w:val="00FA5621"/>
    <w:rsid w:val="00FA6EB4"/>
    <w:rsid w:val="00FA7B8E"/>
    <w:rsid w:val="00FB7E49"/>
    <w:rsid w:val="00FC030D"/>
    <w:rsid w:val="00FD6081"/>
    <w:rsid w:val="00FE71D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FB4"/>
    <w:rPr>
      <w:b/>
      <w:bCs/>
    </w:rPr>
  </w:style>
  <w:style w:type="character" w:styleId="a5">
    <w:name w:val="Emphasis"/>
    <w:basedOn w:val="a0"/>
    <w:uiPriority w:val="20"/>
    <w:qFormat/>
    <w:rsid w:val="00722F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FB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A6D0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FB4"/>
    <w:rPr>
      <w:b/>
      <w:bCs/>
    </w:rPr>
  </w:style>
  <w:style w:type="character" w:styleId="a5">
    <w:name w:val="Emphasis"/>
    <w:basedOn w:val="a0"/>
    <w:uiPriority w:val="20"/>
    <w:qFormat/>
    <w:rsid w:val="00722F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FB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A6D0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ohrana.gov.by/content/uploads/sites/5/2016/12/3-2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://ohrana.gov.by/content/uploads/sites/5/2016/12/1-8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ohrana.gov.by/content/uploads/sites/5/2016/12/%D0%BD%D0%BE%D0%B3%D0%B8-%D1%84%D0%BB%D0%B8%D0%BA%D0%B5%D1%80.jpg" TargetMode="External"/><Relationship Id="rId20" Type="http://schemas.openxmlformats.org/officeDocument/2006/relationships/hyperlink" Target="http://ohrana.gov.by/content/uploads/sites/5/2016/12/4-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http://ohrana.gov.by/content/uploads/sites/5/2016/12/6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ohrana.gov.by/content/uploads/sites/5/2016/12/2-3.jpg" TargetMode="External"/><Relationship Id="rId22" Type="http://schemas.openxmlformats.org/officeDocument/2006/relationships/hyperlink" Target="http://ohrana.gov.by/content/uploads/sites/5/2016/12/5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2022-10-20T11:50:00Z</dcterms:created>
  <dcterms:modified xsi:type="dcterms:W3CDTF">2022-10-20T12:08:00Z</dcterms:modified>
</cp:coreProperties>
</file>