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C3" w:rsidRDefault="00FD44C3" w:rsidP="00FD44C3">
      <w:pPr>
        <w:rPr>
          <w:rFonts w:ascii="Times New Roman" w:hAnsi="Times New Roman" w:cs="Times New Roman"/>
          <w:b/>
          <w:color w:val="1C09AB"/>
          <w:sz w:val="40"/>
          <w:szCs w:val="40"/>
        </w:rPr>
      </w:pPr>
      <w:r w:rsidRPr="00FD44C3">
        <w:rPr>
          <w:rFonts w:ascii="Times New Roman" w:hAnsi="Times New Roman" w:cs="Times New Roman"/>
          <w:b/>
          <w:color w:val="1C09AB"/>
          <w:sz w:val="40"/>
          <w:szCs w:val="40"/>
        </w:rPr>
        <w:t>Порядок подачи заявлений об осуществлении административных процедур</w:t>
      </w:r>
    </w:p>
    <w:p w:rsidR="00FD44C3" w:rsidRPr="00966714" w:rsidRDefault="00966714" w:rsidP="009667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37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обращений граждан и юридических лиц осуществляется в соответствии с </w:t>
      </w:r>
      <w:hyperlink r:id="rId5" w:tgtFrame="_blank" w:tooltip="перейти на сайт pravo.by" w:history="1">
        <w:r w:rsidRPr="00377DD9">
          <w:rPr>
            <w:rFonts w:ascii="Times New Roman" w:eastAsia="Times New Roman" w:hAnsi="Times New Roman" w:cs="Times New Roman"/>
            <w:b/>
            <w:bCs/>
            <w:color w:val="1C09AB"/>
            <w:sz w:val="28"/>
            <w:szCs w:val="28"/>
            <w:u w:val="single"/>
            <w:lang w:eastAsia="ru-RU"/>
          </w:rPr>
          <w:t>Законом Республики Беларусь от 18 июля 2011 г. № 300-З "Об обращениях граждан и юридических лиц"</w:t>
        </w:r>
      </w:hyperlink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ГЛАВА 4.  ПОДАЧА, ОТКАЗ В ПРИНЯТИИ И ОТЗЫВ ЗАЯВЛЕНИЯ ЗАИНТЕРЕСОВАННОГО ЛИЦА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Статья 14. Заявление заинтересованного лица</w:t>
      </w: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1. Заявление заинтересованного лица подается на белорусском или русском языке в письменной форме, за исключением случаев, когда законодательными актами и постановлениями Совета Министров Республики Беларусь допускается обращение с устным заявлением.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2. Письменное заявление заинтересованного лица может быть подано в уполномоченный орган: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в ходе приема заинтересованного лица;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нарочным (курьером), по почте, если в соответствии с законодательством об административных процедурах не требуется личное присутствие заинтересованного лица;</w:t>
      </w: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или путем </w:t>
      </w:r>
      <w:proofErr w:type="gramStart"/>
      <w:r w:rsidRPr="00FD44C3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 xml:space="preserve">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- в случаях, предусмотренных законодательными актами и постановлениями Совета Министров Республики Беларусь, а также по решению уполномоченного органа, если не требуется личное присутствие заинтересованного лица.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3. Если законодательством об административных процедурах не определены сведения, которые должны содержаться в письменном заявлении заинтересованного лица, в таком заявлении указываются: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наименование уполномоченного органа, в который подается заявление;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сведения о заинтересованном лице: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 место жительства (место пребывания) - для гражданина, не являющегося индивидуальным предпринимателем;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 место жительства, учетный номер плательщика, наименование государственного органа, иной государственной организации, осуществивших государственную регистрацию, регистрационный номер в Едином государственном регистре юридических лиц и индивидуальных предпринимателей - для индивидуального предпринимателя;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lastRenderedPageBreak/>
        <w:t>наименование и место нахождения, наименование государственного органа, иной государственной организации, осуществивших государственную регистрацию, регистрационный номер в Едином государственном регистре юридических лиц и индивидуальных предпринимателей - для юридического лица;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наименование административной процедуры, за осуществлением которой обращается заинтересованное лицо;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представляемые вместе с заявлением документы и (или) сведения (при их наличии);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- в случае внесения платы посредством использования такой системы;</w:t>
      </w: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 xml:space="preserve">подпись гражданина, либо подпись руководителя юридического лица или лица, уполномоченного в установленном порядке подписывать заявление, заверенная печатью юридического лица, либо подпись представителя заинтересованного лица (электронная цифровая подпись таких лиц), за исключением случаев подачи заинтересованным лицом заявления путем </w:t>
      </w:r>
      <w:proofErr w:type="gramStart"/>
      <w:r w:rsidRPr="00FD44C3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 xml:space="preserve">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4. Законодательством об административных процедурах по отдельным административным процедурам могут быть предусмотрены типовые формы (бланки) заявлений заинтересованных лиц.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 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Статья 15. Документы и (или) сведения, представляемые вместе с заявлением заинтересованного лица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color w:val="1C09AB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1.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данных, за исключением случаев, когда такие документы и (</w:t>
      </w:r>
      <w:proofErr w:type="gramStart"/>
      <w:r w:rsidRPr="00FD44C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>сведения находятся у заинтересованного лица.</w:t>
      </w: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платы, взимаемой при осуществлении административной процедуры, не представляется,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2.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D44C3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 xml:space="preserve"> личность гражданина;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D44C3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 xml:space="preserve"> служебное положение руководителя юридического лица, а также удостоверяющих его личность;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D44C3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юридического лица или индивидуального предпринимателя;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D44C3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FD44C3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заинтересованного лица;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части третьей пункта 1 настоящей статьи),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3.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4. Заинтересованное лицо при подаче заявления вправе самостоятельно представить документы и (или) сведения, указанные в пункте 3 настоящей статьи.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5. 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 xml:space="preserve"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</w:t>
      </w:r>
      <w:r w:rsidRPr="00FD44C3">
        <w:rPr>
          <w:rFonts w:ascii="Times New Roman" w:hAnsi="Times New Roman" w:cs="Times New Roman"/>
          <w:sz w:val="28"/>
          <w:szCs w:val="28"/>
        </w:rPr>
        <w:lastRenderedPageBreak/>
        <w:t>заверения, если законодательными актами и постановлениями Совета Министров Республики Беларусь не установлено иное.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 xml:space="preserve">6. Документы, выданные компетентными органами иностранных государств, принимаются при наличии их легализации или проставления </w:t>
      </w:r>
      <w:proofErr w:type="spellStart"/>
      <w:r w:rsidRPr="00FD44C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44C3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законодательством, в том числе международными договорами Республики Беларусь.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 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 xml:space="preserve">Статья 16. Регистрация заявлений заинтересованных лиц. 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Ведение</w:t>
      </w:r>
      <w:r w:rsidRPr="0096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делопроизводства по заявлениям заинтересованных лиц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1. Заявления заинтересованных лиц подлежат регистрации в день обращения с устным заявлением или подачи письменного заявления заинтересованного лица.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2. Заявления заинтересованных лиц считаются поданными со дня их регистрации.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3. Делопроизводство по заявлениям заинтересованных лиц ведется в порядке, определяемом Советом Министров Республики Беларусь.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 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Статья 17. Отказ в принятии заявления заинтересованного лица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1. Уполномоченный орган отказывает в принятии заявления заинтересованного лица: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если не представлены документы и (или) сведения, включенные в перечни документов и (или) сведений, представляемых заинтересованными лицами (за исключением случая, указанного в части третьей пункта 1 статьи 15 настоящего Закона), а также документы, указанные в абзацах втором - седьмом пункта 2 статьи 15 настоящего Закона, в случае истребования таких документов;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законодательными актами.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2. Уполномоченный орган может отказать в принятии письменного заявления заинтересованного лица, если не соблюдены требования к форме или содержанию такого заявления.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3. Уполномоченный орган может отказать в принятии повторного заявления заинтересованного лица, в котором не содержится новых сведений, если в этом органе имеется административное решение об отказе в осуществлении административной процедуры по заявлению данного лица.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4. 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решение, если иной срок не установлен законодательными актами, постановлениями Совета Министров Республики Беларусь.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В случае отказа в принятии заявления заинтересованного лица такому лицу возвращаются представленные вместе с заявлением документы и (или) сведения.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lastRenderedPageBreak/>
        <w:t>5. Отказ в принятии заявления заинтересованного лица не препятствует повторному обращению с ним в уполномоченный орган после устранения недостатков, явившихся причиной отказа.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6. Если рассмотрение заявления заинтересованного лица не относится к компетенции государственного органа, иной организации, данный государственный орган, иная организация в трехдневный срок со дня подачи такого заявления отказывают в принятии заявления заинтересованного лица с указанием уполномоченного органа либо самостоятельно направляют его в уполномоченный орган с одновременным уведомлением об этом заинтересованного лица.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 </w:t>
      </w:r>
    </w:p>
    <w:p w:rsidR="00FD44C3" w:rsidRPr="00966714" w:rsidRDefault="00FD44C3" w:rsidP="00FD44C3">
      <w:pPr>
        <w:jc w:val="left"/>
        <w:rPr>
          <w:rFonts w:ascii="Times New Roman" w:hAnsi="Times New Roman" w:cs="Times New Roman"/>
          <w:b/>
          <w:color w:val="1C09AB"/>
          <w:sz w:val="28"/>
          <w:szCs w:val="28"/>
        </w:rPr>
      </w:pPr>
      <w:r w:rsidRPr="00966714">
        <w:rPr>
          <w:rFonts w:ascii="Times New Roman" w:hAnsi="Times New Roman" w:cs="Times New Roman"/>
          <w:b/>
          <w:color w:val="1C09AB"/>
          <w:sz w:val="28"/>
          <w:szCs w:val="28"/>
        </w:rPr>
        <w:t>Статья 18. Отзыв заявления заинтересованного лица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1. Заинтересованное лицо вправе отозвать свое заявление в любое время до окончания осуществления административной процедуры, письменно уведомив об отзыве уполномоченный орган, рассматривающий заявление заинтересованного лица.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2. В случае отзыва заявления уполномоченный орган прекращает его рассмотрение по существу и возвращает заинтересованному лицу оригиналы представленных вместе с заявлением документов и (или) сведений.</w:t>
      </w:r>
    </w:p>
    <w:p w:rsidR="00FD44C3" w:rsidRPr="00FD44C3" w:rsidRDefault="00FD44C3" w:rsidP="00FD44C3">
      <w:pPr>
        <w:jc w:val="left"/>
        <w:rPr>
          <w:rFonts w:ascii="Times New Roman" w:hAnsi="Times New Roman" w:cs="Times New Roman"/>
          <w:sz w:val="28"/>
          <w:szCs w:val="28"/>
        </w:rPr>
      </w:pPr>
      <w:r w:rsidRPr="00FD44C3">
        <w:rPr>
          <w:rFonts w:ascii="Times New Roman" w:hAnsi="Times New Roman" w:cs="Times New Roman"/>
          <w:sz w:val="28"/>
          <w:szCs w:val="28"/>
        </w:rPr>
        <w:t> </w:t>
      </w:r>
    </w:p>
    <w:p w:rsidR="00833C7D" w:rsidRPr="00FD44C3" w:rsidRDefault="00833C7D" w:rsidP="00FD44C3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33C7D" w:rsidRPr="00FD44C3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2D6"/>
    <w:multiLevelType w:val="multilevel"/>
    <w:tmpl w:val="32F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4C3"/>
    <w:rsid w:val="00061247"/>
    <w:rsid w:val="003C774A"/>
    <w:rsid w:val="00833C7D"/>
    <w:rsid w:val="00966714"/>
    <w:rsid w:val="00973532"/>
    <w:rsid w:val="00A06F6A"/>
    <w:rsid w:val="00A47587"/>
    <w:rsid w:val="00F304CC"/>
    <w:rsid w:val="00FD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3">
    <w:name w:val="heading 3"/>
    <w:basedOn w:val="a"/>
    <w:link w:val="30"/>
    <w:uiPriority w:val="9"/>
    <w:qFormat/>
    <w:rsid w:val="00FD44C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4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44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1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16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5950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01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document/?guid=3871&amp;p0=h11100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1578</Words>
  <Characters>9001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2018-03-14T13:18:00Z</dcterms:created>
  <dcterms:modified xsi:type="dcterms:W3CDTF">2018-03-14T13:27:00Z</dcterms:modified>
</cp:coreProperties>
</file>