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реальных возможностей, взвесив все «за» и «против». Помни, только равнодушные идут куда придется!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5"/>
          <w:szCs w:val="15"/>
          <w:lang w:eastAsia="ru-RU"/>
        </w:rPr>
        <w:drawing>
          <wp:inline distT="0" distB="0" distL="0" distR="0">
            <wp:extent cx="3347720" cy="2401570"/>
            <wp:effectExtent l="19050" t="0" r="5080" b="0"/>
            <wp:docPr id="1" name="Рисунок 1" descr="http://content.schools.by/7.zhlobin/library/%D0%91%D0%B5%D0%B7%D1%8B%D0%BC%D1%8F%D0%BD%D0%BD%D1%8B%D0%B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7.zhlobin/library/%D0%91%D0%B5%D0%B7%D1%8B%D0%BC%D1%8F%D0%BD%D0%BD%D1%8B%D0%B9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Типы профессий (по Е.М. Климову)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ind w:left="567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По предмету труда все профессии можно разделить на пять типов:</w:t>
      </w:r>
    </w:p>
    <w:p w:rsidR="00E52256" w:rsidRPr="00E52256" w:rsidRDefault="00E52256" w:rsidP="00E52256">
      <w:pPr>
        <w:numPr>
          <w:ilvl w:val="0"/>
          <w:numId w:val="1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Профессии типа «</w:t>
      </w: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человек – человек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». Труд людей этих профессий направлен на воспитание и обучение, информирование, бытовое, торговое, медицинское обслуживание людей. Это такие профессии, как  экскурсовод, учитель, врач и др.</w:t>
      </w:r>
    </w:p>
    <w:p w:rsidR="00E52256" w:rsidRPr="00E52256" w:rsidRDefault="00E52256" w:rsidP="00E52256">
      <w:pPr>
        <w:numPr>
          <w:ilvl w:val="0"/>
          <w:numId w:val="1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Профессии типа «</w:t>
      </w: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человек – техника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». Самыми распространёнными являются профессии, где предметом труда выступает техника. К нему относятся все профессии, связанные с обслуживанием техники, её ремонтом, установкой и наладкой, управлением. К этому типу профессий относятся слесарь, токарь, сталевар, заготовщик верха обуви, столяр, ткач, шахтёр и др.</w:t>
      </w:r>
    </w:p>
    <w:p w:rsidR="00E52256" w:rsidRPr="00E52256" w:rsidRDefault="00E52256" w:rsidP="00E52256">
      <w:pPr>
        <w:numPr>
          <w:ilvl w:val="0"/>
          <w:numId w:val="1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Профессия типа «</w:t>
      </w: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человек – природа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». Когда мы связываем деятельность человека с природой,  имеется в виду живая природа и прежде всего растительные и животные организмы, микроорганизмы. Конечно, это не значит, что специалисты этого типа профессий не связаны с техникой, но для них она выступает средством, а не основным предметом труда. К нему относятся профессии типа микробиолог, рыбовод, тракторист-машинист широкого профиля, цветовод и др.</w:t>
      </w:r>
    </w:p>
    <w:p w:rsidR="00E52256" w:rsidRPr="00E52256" w:rsidRDefault="00E52256" w:rsidP="00E52256">
      <w:pPr>
        <w:numPr>
          <w:ilvl w:val="0"/>
          <w:numId w:val="1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Профессии типа «</w:t>
      </w: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человек – знаковая система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». Объектом труда для данного типа профессий выступают различные знаки: устная или письменная речь, цифры, химические и физические символы, ноты, схемы, графики, рисунки, дорожные знаки и др. К нему относятся профессии корректор, экономист, чертёжник, топограф и др.</w:t>
      </w:r>
    </w:p>
    <w:p w:rsidR="00E52256" w:rsidRPr="00E52256" w:rsidRDefault="00E52256" w:rsidP="00E52256">
      <w:pPr>
        <w:numPr>
          <w:ilvl w:val="0"/>
          <w:numId w:val="1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Профессии типа «</w:t>
      </w: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человек – художественный образ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». Труд представителей этого типа профессий связан с изобразительной, музыкальной, литературно-художественной и актёрской деятельностью. Например, конструктор-модельер одежды, фотограф-художник, музыкант, артист, журналист, настройщик музыкальных инструментов и др.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5"/>
          <w:szCs w:val="15"/>
          <w:lang w:eastAsia="ru-RU"/>
        </w:rPr>
        <w:drawing>
          <wp:inline distT="0" distB="0" distL="0" distR="0">
            <wp:extent cx="3792855" cy="2655570"/>
            <wp:effectExtent l="19050" t="0" r="0" b="0"/>
            <wp:docPr id="2" name="Рисунок 2" descr="http://content.schools.by/7.zhlobin/library/%D0%91%D0%B5%D0%B7%D1%8B%D0%BC%D1%8F%D0%BD%D0%BD%D1%8B%D0%B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schools.by/7.zhlobin/library/%D0%91%D0%B5%D0%B7%D1%8B%D0%BC%D1%8F%D0%BD%D0%BD%D1%8B%D0%B9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УСЛОВИЕ ОПТИМАЛЬНОГО ВЫБОРА ПРОФЕССИИ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5"/>
          <w:szCs w:val="15"/>
          <w:lang w:eastAsia="ru-RU"/>
        </w:rPr>
        <w:lastRenderedPageBreak/>
        <w:drawing>
          <wp:inline distT="0" distB="0" distL="0" distR="0">
            <wp:extent cx="3093085" cy="1837055"/>
            <wp:effectExtent l="19050" t="0" r="0" b="0"/>
            <wp:docPr id="3" name="Рисунок 3" descr="http://content.schools.by/7.zhlobin/library/%D0%91%D0%B5%D0%B7%D1%8B%D0%BC%D1%8F%D0%BD%D0%BD%D1%8B%D0%B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schools.by/7.zhlobin/library/%D0%91%D0%B5%D0%B7%D1%8B%D0%BC%D1%8F%D0%BD%D0%BD%D1%8B%D0%B9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56" w:rsidRPr="00E52256" w:rsidRDefault="00E52256" w:rsidP="00E52256">
      <w:pPr>
        <w:numPr>
          <w:ilvl w:val="0"/>
          <w:numId w:val="2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Интересы, склонности</w:t>
      </w:r>
    </w:p>
    <w:p w:rsidR="00E52256" w:rsidRPr="00E52256" w:rsidRDefault="00E52256" w:rsidP="00E52256">
      <w:pPr>
        <w:numPr>
          <w:ilvl w:val="0"/>
          <w:numId w:val="3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– стремление заниматься какой-либо определенной деятельностью.</w:t>
      </w:r>
    </w:p>
    <w:p w:rsidR="00E52256" w:rsidRPr="00E52256" w:rsidRDefault="00E52256" w:rsidP="00E52256">
      <w:pPr>
        <w:numPr>
          <w:ilvl w:val="0"/>
          <w:numId w:val="3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– это избирательное отношение личности к объекту в силу его жизненной значимости и эмоциональной привлекательности. Стремление к познанию, желание ознакомиться с каким-либо предметом или явлением, изучить его, воспринимать, думать о нем.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Интересы и склонности могут быть к одному или многим объектам и видам деятельности.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Склонности к работе: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С людьми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– нравится шефская воспитательная работа с младшими школьниками, общественно-организаторская работа среди сверстников, занятия с младшими дома, во дворе, в детском саду.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С техникой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– лабораторные, практические работы по физике, химии, электронике и т. Д., выполнение работ на уроках труда, занятия в технических кружках, моделирование и конструирование, ремонт бытовой техники.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С условными знаками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– выполнение вычислительных подсчетов, чертежей, схем.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С художественными образами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– выполнение заданий на уроках рисования, пения, занятия в кружках художественной самодеятельности, в изостудиях, оформление класса, школы и т. Д.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С растениями и животными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– лабораторно-практические работы по биологии, работы на пришкольном участке, в саду, огороде, теплице; уход за животными в уголке живой природы, занятия на станции юных натуралистов или при зоопарке.</w:t>
      </w:r>
    </w:p>
    <w:p w:rsidR="00E52256" w:rsidRPr="00E52256" w:rsidRDefault="00E52256" w:rsidP="00E52256">
      <w:pPr>
        <w:numPr>
          <w:ilvl w:val="0"/>
          <w:numId w:val="4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Способности, состояние здоровья</w:t>
      </w:r>
    </w:p>
    <w:p w:rsidR="00E52256" w:rsidRPr="00E52256" w:rsidRDefault="00E52256" w:rsidP="00E52256">
      <w:pPr>
        <w:numPr>
          <w:ilvl w:val="0"/>
          <w:numId w:val="5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– индивидуально-психологические особенности человека, проявляющиеся в деятельности и являющиеся условием её успешности.</w:t>
      </w:r>
    </w:p>
    <w:p w:rsidR="00E52256" w:rsidRPr="00E52256" w:rsidRDefault="00E52256" w:rsidP="00E52256">
      <w:pPr>
        <w:numPr>
          <w:ilvl w:val="0"/>
          <w:numId w:val="5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способности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– способность к овладению знаниями, интеллект.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Специальные способности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– обеспечивают достижение высоких результатов в специальных областях деятельности (в музыке, живописи, литературе, математике и т.д.).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Практические способности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– успешность в практической деятельности. К ним относятся организаторские, конструктивно-технические и педагогические способности.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Способности проявляются и развиваются в деятельности.</w:t>
      </w:r>
    </w:p>
    <w:p w:rsidR="00E52256" w:rsidRPr="00E52256" w:rsidRDefault="00E52256" w:rsidP="00E52256">
      <w:pPr>
        <w:numPr>
          <w:ilvl w:val="0"/>
          <w:numId w:val="6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Мир профессий, потребности общества в кадрах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Обществу нужны специалисты всех профессий, одних специалистов нужно больше, других меньше. Поэтому, выбирая профессию, желательно согласовывать свой выбор с потребностью общества в кадрах.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ind w:left="567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ПРОФЕССИЯ «УЧИТЕЛЬ»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Краткое описание: 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Учитель — это уникальная профессия, вне времени, моды и географии. Являясь одной из древнейших, она остаётся востребованной по сей день. Как и всё на свете, она претерпевает изменения. Согласно словарю Ожегова, учитель — это лицо, которое кого-либо чему-либо обучает. Если раньше это понятие вызывало лишь одну ассоциацию: школа, то сегодня рамки профессии расширены. Учителя передают нам знания в вузах, курсах английского языка, учат различным бизнес наукам как бизнес-тренеры, коучи, работают над нашей пластикой на занятиях по йоге и танцам.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История профессии: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Когда-то давно, когда разделения труда не существовало, учителями становились все старшие, наиболее опытные представители племени/общины. При переходе к разделению труда, учителями становились люди, практиковавшие то или иное ремесло и передававшие тот или иной навык/знание. И лишь в 18 — 19 веках, преподавание как официально признанная профессия стало массовым явлением в Европе и во всём мире.…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lastRenderedPageBreak/>
        <w:t>Социальная значимость профессии в обществе: </w:t>
      </w: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В 21 веке, когда знаний становится всё больше, наука мчится семимильными шагами, профессия приобретает новое значение для развития общества, мира науки. Учителя сопровождают нас в течение жизни, с детсадовского возраста.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Личные качества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склонность к работе с детьми;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умение заинтересовать своим замыслом, повести за собой;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высокая степень личной ответственности;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самоконтроль и уравновешенность;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терпимость, безоценочное отношение к людям;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интерес и уважение к другому человеку;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стремление к самопознанию, саморазвитию;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оригинальность, находчивость, разносторонность;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тактичность;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целеустремленность;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артистизм;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требовательность к себе и другим;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наблюдательность (способность увидеть тенденции в развитии ребенка, в формировании его умений, навыков, зарождении потребностей и интересов).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Обязанности учителя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обучение различным наукам;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объяснение нового материала доступными для данного возраста и индивидуальных особенностей средствами;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контроль за усвоением материала;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проведение воспитательной работы с детьми;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помощь в раскрытии творческого потенциала, способностей и возможностей учащихся;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выявление интересов и склонностей учеников для адекватного подбора программ и методов обучения;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изучение индивидуальных особенностей детей и оказание эффективного психолого-педагогического воздействия на них;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построение программы обучения на основе знания общих возрастных закономерностей развития детей;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оказание помощи в формировании личности ученика;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содействие развитию у учеников стремления к освоению новых знаний;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организация внеклассных групповых мероприятий, ведение дискуссий, диспутов, собраний;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объяснение текущих социальных событий и явлений;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участие в разработке и внедрении образовательных, учебных программ;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составление тематических и урочных планов;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- оформление документации (журналов, отчетов).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Профессия учителя требует, как правило, педагогического образования. Учитель должен уметь выражать свои мысли грамотно, убедительно, выразительно, простым и понятным языком для своих воспитанников. К основным профессиональным качествам учителя можно отнести объективность, наблюдательность, стрессоустойчивость, настойчивость, внимательность. Каждый учитель должен заниматься самосовершенствованием: читать специализированную литературу, принимать участие в разных конкурсах, быть готовым к повышению квалификации и профессиональному развитию.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Профессиональный успех учителя в большей степени зависит от личных качеств педагога, а также от его знаний, навыков и умений. Важнейшей профессиональной чертой учителя, без которой невозможна его эффективная деятельность, является любовь к детям.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Уровень заработной платы учителя, как правило, не очень высокий и зависит от места работы, профессионального опыта, объема ответственности. Профессия учителя имеет возможность карьерного роста до позиции учителя более высокой категории, старшего учителя, зауча, директора школы.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lang w:eastAsia="ru-RU"/>
        </w:rPr>
        <w:t>     </w:t>
      </w: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Места работы:</w:t>
      </w:r>
    </w:p>
    <w:p w:rsidR="00E52256" w:rsidRPr="00E52256" w:rsidRDefault="00E52256" w:rsidP="00E52256">
      <w:pPr>
        <w:numPr>
          <w:ilvl w:val="0"/>
          <w:numId w:val="7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частные и государственные школы;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ind w:left="1429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· детские сады, центры развития ребенка;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ind w:left="1429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· подготовительные курсы для школьников;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ind w:left="1429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lastRenderedPageBreak/>
        <w:t>· репетиторская деятельность.</w:t>
      </w:r>
    </w:p>
    <w:p w:rsidR="00E52256" w:rsidRPr="00E52256" w:rsidRDefault="00E52256" w:rsidP="00E52256">
      <w:pPr>
        <w:shd w:val="clear" w:color="auto" w:fill="FFFFFF"/>
        <w:spacing w:before="125" w:after="150" w:line="240" w:lineRule="auto"/>
        <w:ind w:left="1429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b/>
          <w:bCs/>
          <w:color w:val="111111"/>
          <w:sz w:val="15"/>
          <w:u w:val="single"/>
          <w:lang w:eastAsia="ru-RU"/>
        </w:rPr>
        <w:t>Знаменитые и великие Учителя: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Василий Великий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Мефодий Моравский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Будда Гаутама Шакьямуни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Оле Нидал 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Гурьянов Николай Алексеевич 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Сулам Бааль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Кирилл (Константин Философ) 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Коупленд Глория 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Аквинский Фома </w:t>
      </w:r>
    </w:p>
    <w:p w:rsidR="00E52256" w:rsidRPr="00E52256" w:rsidRDefault="00E52256" w:rsidP="00E52256">
      <w:pPr>
        <w:numPr>
          <w:ilvl w:val="0"/>
          <w:numId w:val="8"/>
        </w:numPr>
        <w:shd w:val="clear" w:color="auto" w:fill="FFFFFF"/>
        <w:spacing w:after="125" w:line="240" w:lineRule="auto"/>
        <w:ind w:left="376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E52256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Сухомлинский Василий Александрович 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C06"/>
    <w:multiLevelType w:val="multilevel"/>
    <w:tmpl w:val="BEF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E36EA"/>
    <w:multiLevelType w:val="multilevel"/>
    <w:tmpl w:val="F02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045FD"/>
    <w:multiLevelType w:val="multilevel"/>
    <w:tmpl w:val="571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B2408"/>
    <w:multiLevelType w:val="multilevel"/>
    <w:tmpl w:val="162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E59F7"/>
    <w:multiLevelType w:val="multilevel"/>
    <w:tmpl w:val="304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93CDF"/>
    <w:multiLevelType w:val="multilevel"/>
    <w:tmpl w:val="D20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47A41"/>
    <w:multiLevelType w:val="multilevel"/>
    <w:tmpl w:val="B3E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6116A"/>
    <w:multiLevelType w:val="multilevel"/>
    <w:tmpl w:val="1074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2256"/>
    <w:rsid w:val="00AA5E7A"/>
    <w:rsid w:val="00C01E0B"/>
    <w:rsid w:val="00E52256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2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7315</Characters>
  <Application>Microsoft Office Word</Application>
  <DocSecurity>0</DocSecurity>
  <Lines>60</Lines>
  <Paragraphs>17</Paragraphs>
  <ScaleCrop>false</ScaleCrop>
  <Company>home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1</cp:revision>
  <dcterms:created xsi:type="dcterms:W3CDTF">2021-07-16T08:10:00Z</dcterms:created>
  <dcterms:modified xsi:type="dcterms:W3CDTF">2021-07-16T08:10:00Z</dcterms:modified>
</cp:coreProperties>
</file>