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C" w:rsidRPr="00826ACC" w:rsidRDefault="00826ACC" w:rsidP="00826ACC">
      <w:pPr>
        <w:pStyle w:val="a3"/>
        <w:spacing w:before="0" w:beforeAutospacing="0" w:after="0" w:afterAutospacing="0"/>
        <w:jc w:val="center"/>
        <w:rPr>
          <w:b/>
          <w:color w:val="006666"/>
          <w:sz w:val="30"/>
          <w:szCs w:val="21"/>
        </w:rPr>
      </w:pPr>
      <w:r w:rsidRPr="00826ACC">
        <w:rPr>
          <w:b/>
          <w:color w:val="006666"/>
          <w:sz w:val="30"/>
          <w:szCs w:val="21"/>
          <w:lang w:val="be-BY"/>
        </w:rPr>
        <w:t>Ар</w:t>
      </w:r>
      <w:proofErr w:type="spellStart"/>
      <w:r w:rsidRPr="00826ACC">
        <w:rPr>
          <w:b/>
          <w:color w:val="006666"/>
          <w:sz w:val="30"/>
          <w:szCs w:val="21"/>
        </w:rPr>
        <w:t>тикуляционная</w:t>
      </w:r>
      <w:proofErr w:type="spellEnd"/>
      <w:r w:rsidRPr="00826ACC">
        <w:rPr>
          <w:b/>
          <w:color w:val="006666"/>
          <w:sz w:val="30"/>
          <w:szCs w:val="21"/>
        </w:rPr>
        <w:t xml:space="preserve"> </w:t>
      </w:r>
      <w:bookmarkStart w:id="0" w:name="_GoBack"/>
      <w:bookmarkEnd w:id="0"/>
      <w:r w:rsidRPr="00826ACC">
        <w:rPr>
          <w:b/>
          <w:color w:val="006666"/>
          <w:sz w:val="30"/>
          <w:szCs w:val="21"/>
        </w:rPr>
        <w:t>гимнастика для дошкольников от 4 до 6 лет</w:t>
      </w:r>
    </w:p>
    <w:p w:rsidR="00826ACC" w:rsidRDefault="00826ACC" w:rsidP="00826ACC">
      <w:pPr>
        <w:pStyle w:val="a3"/>
        <w:spacing w:before="0" w:beforeAutospacing="0" w:after="0" w:afterAutospacing="0"/>
        <w:jc w:val="center"/>
        <w:rPr>
          <w:color w:val="006666"/>
          <w:sz w:val="30"/>
          <w:szCs w:val="21"/>
          <w:lang w:val="be-BY"/>
        </w:rPr>
      </w:pP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 xml:space="preserve">Если у Вашего ребенка хороший слух, достаточный запас слов, если он правильно строит предложения и согласовывает в них слова, если речь его четкая, несмазанная, но имеется дефектное произношение звуков (одного или нескольких), вероятно у него возрастная, временная задержка нарушения произношения. Скорее всего, она пройдет сама собой, с возрастом, но иногда можно чуть-чуть помочь Вашему малышу. Для этого важно знать причины   таких задержек. Иногда это бывает подражание неправильной речи окружающих - не только взрослых, но и детей, сверстников. Поэтому постарайтесь сделать так, чтобы Ваш малыш слышал гораздо чаще правильную, грамотную и красивую речь. Очень важно  следить за тем, чтобы при общении с ребенком Вы избегали "сюсюканья", "детской речи".. Часто этого бывает вполне достаточно, чтобы преодолеть речевые ошибки, да и ребенку гораздо приятнее, когда с ним разговаривают, как </w:t>
      </w:r>
      <w:proofErr w:type="gramStart"/>
      <w:r w:rsidRPr="00826ACC">
        <w:rPr>
          <w:color w:val="006666"/>
          <w:sz w:val="30"/>
          <w:szCs w:val="21"/>
        </w:rPr>
        <w:t>со</w:t>
      </w:r>
      <w:proofErr w:type="gramEnd"/>
      <w:r w:rsidRPr="00826ACC">
        <w:rPr>
          <w:color w:val="006666"/>
          <w:sz w:val="30"/>
          <w:szCs w:val="21"/>
        </w:rPr>
        <w:t xml:space="preserve"> взрослым.</w:t>
      </w:r>
      <w:r w:rsidRPr="00826ACC">
        <w:rPr>
          <w:color w:val="006666"/>
          <w:sz w:val="30"/>
          <w:szCs w:val="21"/>
        </w:rPr>
        <w:br/>
        <w:t>Для развития мышц языка, губ и щёк попробуйте сделать с ребёнком артикуляционную гимнастику.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rStyle w:val="a4"/>
          <w:color w:val="006666"/>
          <w:sz w:val="30"/>
          <w:szCs w:val="21"/>
        </w:rPr>
        <w:t>Артикуляционная гимнастика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 xml:space="preserve">1.Останови лошадку: </w:t>
      </w:r>
      <w:proofErr w:type="spellStart"/>
      <w:r w:rsidRPr="00826ACC">
        <w:rPr>
          <w:color w:val="006666"/>
          <w:sz w:val="30"/>
          <w:szCs w:val="21"/>
        </w:rPr>
        <w:t>тпр-рр</w:t>
      </w:r>
      <w:proofErr w:type="spellEnd"/>
      <w:r w:rsidRPr="00826ACC">
        <w:rPr>
          <w:color w:val="006666"/>
          <w:sz w:val="30"/>
          <w:szCs w:val="21"/>
        </w:rPr>
        <w:t xml:space="preserve"> (дутьё на расслабленные губы)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2.Улыбнись, чтобы были видны зубы (1…10)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3.Вытяни губы в трубочку (1…10)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4.Покусай нижнюю губу, верхнюю губу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5.Попеременное закусывание губ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6.Оттяни вниз нижнюю губу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7.Подними вверх верхнюю губу (сморщи нос)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8.Округли губы (видны зубы)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9.Спрячь – достань язык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10.Язык – острый, как ножик (напряжён.)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11.Язык – широкий, как блинчик (расслаблен.)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12.«Часики» (движение языка из одного угла рта в другой)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13.Оближи нижнюю губу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14.Оближи нижние зубы с внешней и внутренней стороны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15.Погладь языком одну щеку, другую щеку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 xml:space="preserve">16.«Забей гол в ворота» </w:t>
      </w:r>
      <w:proofErr w:type="gramStart"/>
      <w:r w:rsidRPr="00826ACC">
        <w:rPr>
          <w:color w:val="006666"/>
          <w:sz w:val="30"/>
          <w:szCs w:val="21"/>
        </w:rPr>
        <w:t>-д</w:t>
      </w:r>
      <w:proofErr w:type="gramEnd"/>
      <w:r w:rsidRPr="00826ACC">
        <w:rPr>
          <w:color w:val="006666"/>
          <w:sz w:val="30"/>
          <w:szCs w:val="21"/>
        </w:rPr>
        <w:t>вижение языка в одну сторону, в другую.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17.Оближи верхнюю губу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18. «Лошадка» - цоканье языком, меняя темп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19. «Вкусное варенье» - широкий язык слизывает сверху – вниз.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20.Открой рот. Погладь языком нёбо (от горла к зубам).</w:t>
      </w:r>
    </w:p>
    <w:p w:rsidR="00826ACC" w:rsidRPr="00826ACC" w:rsidRDefault="00826ACC" w:rsidP="00826ACC">
      <w:pPr>
        <w:pStyle w:val="a3"/>
        <w:spacing w:before="0" w:beforeAutospacing="0" w:after="0" w:afterAutospacing="0"/>
        <w:jc w:val="both"/>
        <w:rPr>
          <w:sz w:val="30"/>
        </w:rPr>
      </w:pPr>
      <w:r w:rsidRPr="00826ACC">
        <w:rPr>
          <w:color w:val="006666"/>
          <w:sz w:val="30"/>
          <w:szCs w:val="21"/>
        </w:rPr>
        <w:t>21. Открой рот. Язык тянется вверх к потолку (1…10).  </w:t>
      </w:r>
    </w:p>
    <w:p w:rsidR="001B5751" w:rsidRPr="00826ACC" w:rsidRDefault="001B5751"/>
    <w:sectPr w:rsidR="001B5751" w:rsidRPr="0082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C"/>
    <w:rsid w:val="001B5751"/>
    <w:rsid w:val="008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2018-02-13T08:46:00Z</dcterms:created>
  <dcterms:modified xsi:type="dcterms:W3CDTF">2018-02-13T08:48:00Z</dcterms:modified>
</cp:coreProperties>
</file>