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E3" w:rsidRDefault="001C41E3" w:rsidP="001C41E3">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Georgia" w:hAnsi="Georgia" w:cs="Tahoma"/>
          <w:color w:val="800000"/>
          <w:sz w:val="30"/>
          <w:szCs w:val="30"/>
        </w:rPr>
        <w:t>«Подбор наглядного и дидактического материала к занятиям»</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Применение наглядных методов на занятиях в учреждении дошкольного образования очень плодотворно сказывается на результате процесса обучения и усвоении знаний.</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Наглядность</w:t>
      </w:r>
      <w:r>
        <w:rPr>
          <w:rStyle w:val="apple-converted-space"/>
          <w:rFonts w:ascii="Georgia" w:hAnsi="Georgia" w:cs="Tahoma"/>
          <w:color w:val="800000"/>
          <w:sz w:val="30"/>
          <w:szCs w:val="30"/>
        </w:rPr>
        <w:t> </w:t>
      </w:r>
      <w:r>
        <w:rPr>
          <w:rFonts w:ascii="Georgia" w:hAnsi="Georgia" w:cs="Tahoma"/>
          <w:color w:val="800000"/>
          <w:sz w:val="30"/>
          <w:szCs w:val="30"/>
        </w:rPr>
        <w:t>- это компонент обучения ребенка дошкольного возраста, который может помочь ему качественно усвоить изучаемый материал. Наглядность материала повышает его усвоение, т.к. задействованы все каналы восприятия детей – зрительный, механический, слуховой и эмоциональный.</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Весь н</w:t>
      </w:r>
      <w:r>
        <w:rPr>
          <w:rStyle w:val="a4"/>
          <w:rFonts w:ascii="Georgia" w:hAnsi="Georgia" w:cs="Tahoma"/>
          <w:color w:val="800000"/>
          <w:sz w:val="30"/>
          <w:szCs w:val="30"/>
        </w:rPr>
        <w:t>аглядный материал условно можно разделить на два вида:</w:t>
      </w:r>
      <w:r>
        <w:rPr>
          <w:rFonts w:ascii="Georgia" w:hAnsi="Georgia" w:cs="Tahoma"/>
          <w:color w:val="800000"/>
          <w:sz w:val="30"/>
          <w:szCs w:val="30"/>
        </w:rPr>
        <w:t>демонстрационный и раздаточный.</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Демонстрационный отличается от раздаточного размером и назначением. Демонстрационный материал больше по размеру, а раздаточный — меньше.</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Значение демонстрационного наглядного материала</w:t>
      </w:r>
      <w:r>
        <w:rPr>
          <w:rStyle w:val="apple-converted-space"/>
          <w:rFonts w:ascii="Georgia" w:hAnsi="Georgia" w:cs="Tahoma"/>
          <w:b/>
          <w:bCs/>
          <w:color w:val="800000"/>
          <w:sz w:val="30"/>
          <w:szCs w:val="30"/>
        </w:rPr>
        <w:t> </w:t>
      </w:r>
      <w:r>
        <w:rPr>
          <w:rFonts w:ascii="Georgia" w:hAnsi="Georgia" w:cs="Tahoma"/>
          <w:color w:val="800000"/>
          <w:sz w:val="30"/>
          <w:szCs w:val="30"/>
        </w:rPr>
        <w:t>заключается в том, что с его помощью можно сделать процесс обучения интересным, доступным и понятным детям.</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Таким образом, наглядные методы — наблюдение, рассматривание иллюстративно-наглядного материала, учебный экран — способствуют формированию у детей младшего дошкольного возраста четких, полных представлений об окружающем мире, развитию восприятия, наглядно-действенного и наглядно-образного мышления и речи, игровой и трудовой деятельности.</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К группе наглядных методов, используемых в обучении, относятся:</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наблюдение;</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рассматривание картин, иллюстраций</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демонстрация диафильмов и кинофильмов, видеофильмов;</w:t>
      </w:r>
      <w:r>
        <w:rPr>
          <w:rFonts w:ascii="Georgia" w:hAnsi="Georgia" w:cs="Tahoma"/>
          <w:color w:val="800000"/>
          <w:sz w:val="30"/>
          <w:szCs w:val="30"/>
        </w:rPr>
        <w:br/>
        <w:t>демонстрация наглядных пособий;</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показ изображений с применением ИКТ.</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Наблюдение</w:t>
      </w:r>
      <w:r>
        <w:rPr>
          <w:rStyle w:val="apple-converted-space"/>
          <w:rFonts w:ascii="Georgia" w:hAnsi="Georgia" w:cs="Tahoma"/>
          <w:color w:val="800000"/>
          <w:sz w:val="30"/>
          <w:szCs w:val="30"/>
        </w:rPr>
        <w:t> </w:t>
      </w:r>
      <w:r>
        <w:rPr>
          <w:rFonts w:ascii="Georgia" w:hAnsi="Georgia" w:cs="Tahoma"/>
          <w:color w:val="800000"/>
          <w:sz w:val="30"/>
          <w:szCs w:val="30"/>
        </w:rPr>
        <w:t xml:space="preserve">– один из основных, ведущих методов обучения. Наблюдению ребенка следует учить с раннего возраста, развивая его наблюдательность, умение сосредоточиваться на </w:t>
      </w:r>
      <w:r>
        <w:rPr>
          <w:rFonts w:ascii="Georgia" w:hAnsi="Georgia" w:cs="Tahoma"/>
          <w:color w:val="800000"/>
          <w:sz w:val="30"/>
          <w:szCs w:val="30"/>
        </w:rPr>
        <w:lastRenderedPageBreak/>
        <w:t>наблюдаемом, замечать главное, размышлять над увиденным, выражать мысли словом.</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Наблюдения проводятся на специальных занятиях (наблюдение за рыбкой, кошкой с котятами), на экскурсиях. Однако педагог должен уметь использовать для организации наблюдения и любую незапланированную ситуацию, если она дает возможность обогатить детей яркими представлениями, вызвать у них гамму чувств (удивление, восхищение, наслаждение красотой и т.д.). Например, на участок прилетели синички, сойка, на небе появилась радуга, рабочие ремонтируют крышу веранды.</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Рассматривание картин</w:t>
      </w:r>
      <w:r>
        <w:rPr>
          <w:rStyle w:val="apple-converted-space"/>
          <w:rFonts w:ascii="Georgia" w:hAnsi="Georgia" w:cs="Tahoma"/>
          <w:color w:val="800000"/>
          <w:sz w:val="30"/>
          <w:szCs w:val="30"/>
        </w:rPr>
        <w:t> </w:t>
      </w:r>
      <w:r>
        <w:rPr>
          <w:rFonts w:ascii="Georgia" w:hAnsi="Georgia" w:cs="Tahoma"/>
          <w:color w:val="800000"/>
          <w:sz w:val="30"/>
          <w:szCs w:val="30"/>
        </w:rPr>
        <w:t>с младшего возраста - помогает развивать наблюдательность, мыслительные процессы (сравнение, различение, обобщение, анализ), обогащает речь, оказывает влияние на интересы ребенка. Картина дает пищу для воображения, творческой деятельности ребенка. На картине можно подробно рассмотреть предмет, его составные части, выявить свойства, которые в жизни ребенку удается заметить не всегда. Благодаря этому осуществляются уточнение, расширение, углубление представлений об окружающем мире.</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Наглядный метод:</w:t>
      </w:r>
      <w:r>
        <w:rPr>
          <w:rStyle w:val="apple-converted-space"/>
          <w:rFonts w:ascii="Georgia" w:hAnsi="Georgia" w:cs="Tahoma"/>
          <w:color w:val="800000"/>
          <w:sz w:val="30"/>
          <w:szCs w:val="30"/>
        </w:rPr>
        <w:t> </w:t>
      </w:r>
      <w:r>
        <w:rPr>
          <w:rFonts w:ascii="Georgia" w:hAnsi="Georgia" w:cs="Tahoma"/>
          <w:color w:val="800000"/>
          <w:sz w:val="30"/>
          <w:szCs w:val="30"/>
        </w:rPr>
        <w:t>демонстрация диафильмов, кинофильмов, видеофильмов, спектаклей в образовательной работе</w:t>
      </w:r>
      <w:r>
        <w:rPr>
          <w:rStyle w:val="apple-converted-space"/>
          <w:rFonts w:ascii="Georgia" w:hAnsi="Georgia" w:cs="Tahoma"/>
          <w:color w:val="800000"/>
          <w:sz w:val="30"/>
          <w:szCs w:val="30"/>
        </w:rPr>
        <w:t> </w:t>
      </w:r>
      <w:r>
        <w:rPr>
          <w:rStyle w:val="a4"/>
          <w:rFonts w:ascii="Georgia" w:hAnsi="Georgia" w:cs="Tahoma"/>
          <w:color w:val="800000"/>
          <w:sz w:val="30"/>
          <w:szCs w:val="30"/>
        </w:rPr>
        <w:t>помогает решению двух больших задач:</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1) расширение знаний детей и развитие их речи;</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2) воспитание культурного зрителя, способного к глубокому восприятию.</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С помощью слайдов может иллюстрироваться рассказ педагога, что сделает его убедительнее, ярче.</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Наглядные приемы обучения:</w:t>
      </w:r>
      <w:r>
        <w:rPr>
          <w:rStyle w:val="apple-converted-space"/>
          <w:rFonts w:ascii="Georgia" w:hAnsi="Georgia" w:cs="Tahoma"/>
          <w:color w:val="800000"/>
          <w:sz w:val="30"/>
          <w:szCs w:val="30"/>
        </w:rPr>
        <w:t> </w:t>
      </w:r>
      <w:r>
        <w:rPr>
          <w:rFonts w:ascii="Georgia" w:hAnsi="Georgia" w:cs="Tahoma"/>
          <w:color w:val="800000"/>
          <w:sz w:val="30"/>
          <w:szCs w:val="30"/>
        </w:rPr>
        <w:t>показ способов действий, показ образца.</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 xml:space="preserve">Эти приемы основаны в значительной мере на подражании и его роли в усвоении ребенком знаний и умений. Показ действий, способов работы, последовательности ее выполнения применяется на физкультурных, музыкальных занятиях, на занятиях по изобразительной деятельности, в трудовом обучении. Этот прием раскрывает перед детьми задачу предстоящей деятельности, направляет их внимание, память, мышление. Показ должен быть четким, точным. Необходимо, </w:t>
      </w:r>
      <w:r>
        <w:rPr>
          <w:rFonts w:ascii="Georgia" w:hAnsi="Georgia" w:cs="Tahoma"/>
          <w:color w:val="800000"/>
          <w:sz w:val="30"/>
          <w:szCs w:val="30"/>
        </w:rPr>
        <w:lastRenderedPageBreak/>
        <w:t>чтобы дети увидели каждое движение, заметили особенности его выполнения.</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Знакомя детей с природой, педагог использует разнообразный иллюстративно-наглядный материал, он помогает закреплять и уточнять представления детей, полученные в ходе непосредственного восприятия 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(например, показать диких зверей или домашних животных других климатических зон можно только на картине). Иллюстративно-наглядный материал позволяет дать детям представление о длительно протекающих в природе явлениях (например, рост и развитие растений и животных, сезонные явления природы). Особую роль здесь следует отвести демонстрации моделей, с помощью которых появляется возможность углубить знания детей, помочь им понять сущность явления, установить связи и отношения.</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На занятиях с детьми педагоги используют мультимедийные презентации, которые дают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педагогической деятельности.</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Правильно подобранная наглядность повышает эффективность обучения, вызывает живой интерес у детей, облегчает усвоение и осознание материала.</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На занятиях широко используются пособия-аппликации (таблица со сменными деталями, которые закрепляются на вертикальной или наклонной плоскости с помощью магнитиков или другими способами), фланелеграф. Эта форма наглядности дает возможность детям принимать активное участие в изготовлении аппликаций, делать учебные занятия более интересными и продуктивными. Пособия-аппликации динамичны, дают возможность варьировать, разнообразить модели. Например, с помощью фланелеграфа удобно перегруппировывать геометрические фигуры, решать арифметические задачи и примеры.</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Особые требования предъявляются к методике использования наглядного материала</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lastRenderedPageBreak/>
        <w:t>При подготовке к занятию воспитатель тщательно продумывает, когда (в какой части занятия), в какой деятельности и как будет использованный наглядный материал.</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Необходимо правильно дозировать наглядный материал. Негативно сказывается на результатах обучения как недостаточное его использование, так и излишки.</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Наглядность не должна использоваться только для активизации внимания. Это слишком узкая цель. Необходимо глубже анализировать дидактические задачи и в соответствии с ними подбирать наглядный материал.</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Georgia" w:hAnsi="Georgia" w:cs="Tahoma"/>
          <w:color w:val="800000"/>
          <w:sz w:val="30"/>
          <w:szCs w:val="30"/>
        </w:rPr>
        <w:t>Так, если дети получают начальные представления о тех или других свойствах, признаках объекта, то можно ограничиваться небольшим количеством средств. В младшей группе, знакомя детей с тем, что множество состоит из отдельных элементов, педагог демонстрирует множество колец на подносе. И этого бывает достаточно для одного занятия. При ознакомлении детей пятого года жизни с новой геометрической фигурой — треугольником — воспитатель дошкольного образования демонстрирует разные по цвету, величине и форме треугольники (равносторонние, разносторонние, равнобедренные, прямоугольные). Без такого разнообразия невозможно выделить существенные признаки фигуры, т.е. количество сторон и углов, невозможно обобщить, абстрагироваться. Для того чтобы показать детям различные связи, отношения, необходимо объединять несколько видов и форм наглядности. Например, при изучении количественного состава числа из единиц используются различные игрушки, геометрические фигуры, таблицы и другие виды наглядно</w:t>
      </w:r>
      <w:r>
        <w:rPr>
          <w:rFonts w:ascii="Georgia" w:hAnsi="Georgia" w:cs="Tahoma"/>
          <w:color w:val="800000"/>
          <w:sz w:val="30"/>
          <w:szCs w:val="30"/>
        </w:rPr>
        <w:softHyphen/>
        <w:t>сти на одном занятии.</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Использование таблиц</w:t>
      </w:r>
      <w:r>
        <w:rPr>
          <w:rStyle w:val="apple-converted-space"/>
          <w:rFonts w:ascii="Georgia" w:hAnsi="Georgia" w:cs="Tahoma"/>
          <w:color w:val="800000"/>
          <w:sz w:val="30"/>
          <w:szCs w:val="30"/>
        </w:rPr>
        <w:t> </w:t>
      </w:r>
      <w:r>
        <w:rPr>
          <w:rFonts w:ascii="Georgia" w:hAnsi="Georgia" w:cs="Tahoma"/>
          <w:color w:val="800000"/>
          <w:sz w:val="30"/>
          <w:szCs w:val="30"/>
        </w:rPr>
        <w:t>имеет педагогический эффект лишь в том случае, если демонстрация их связана не только с пояснением педагога во время изложения нового материала, но и с организацией самостоятельной работы детей.</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Georgia" w:hAnsi="Georgia" w:cs="Tahoma"/>
          <w:color w:val="800000"/>
          <w:sz w:val="30"/>
          <w:szCs w:val="30"/>
        </w:rPr>
        <w:t>Использование наглядности</w:t>
      </w:r>
      <w:r>
        <w:rPr>
          <w:rStyle w:val="apple-converted-space"/>
          <w:rFonts w:ascii="Georgia" w:hAnsi="Georgia" w:cs="Tahoma"/>
          <w:color w:val="800000"/>
          <w:sz w:val="30"/>
          <w:szCs w:val="30"/>
        </w:rPr>
        <w:t> </w:t>
      </w:r>
      <w:r>
        <w:rPr>
          <w:rFonts w:ascii="Georgia" w:hAnsi="Georgia" w:cs="Tahoma"/>
          <w:color w:val="800000"/>
          <w:sz w:val="30"/>
          <w:szCs w:val="30"/>
        </w:rPr>
        <w:t>в педагогическом процессе учреждения дошкольного образования способствует обогащению и расширению непосредственного чувственного опыта детей, уточнению их конкретных представлений и тем самым развитию любознательности, значение которой в учебной деятельности трудно переоценить.</w:t>
      </w:r>
    </w:p>
    <w:p w:rsidR="001C41E3" w:rsidRDefault="001C41E3" w:rsidP="001C41E3">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5"/>
          <w:rFonts w:ascii="Georgia" w:hAnsi="Georgia" w:cs="Arial"/>
          <w:color w:val="800000"/>
          <w:sz w:val="30"/>
          <w:szCs w:val="30"/>
        </w:rPr>
        <w:lastRenderedPageBreak/>
        <w:t>Заместитель заведующего по основной деятельности Т.М.Василевская</w:t>
      </w:r>
    </w:p>
    <w:p w:rsidR="00FF7F7B" w:rsidRDefault="00FF7F7B">
      <w:bookmarkStart w:id="0" w:name="_GoBack"/>
      <w:bookmarkEnd w:id="0"/>
    </w:p>
    <w:sectPr w:rsidR="00FF7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E3"/>
    <w:rsid w:val="001C41E3"/>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1E3"/>
    <w:rPr>
      <w:b/>
      <w:bCs/>
    </w:rPr>
  </w:style>
  <w:style w:type="character" w:customStyle="1" w:styleId="apple-converted-space">
    <w:name w:val="apple-converted-space"/>
    <w:basedOn w:val="a0"/>
    <w:rsid w:val="001C41E3"/>
  </w:style>
  <w:style w:type="character" w:styleId="a5">
    <w:name w:val="Emphasis"/>
    <w:basedOn w:val="a0"/>
    <w:uiPriority w:val="20"/>
    <w:qFormat/>
    <w:rsid w:val="001C4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1E3"/>
    <w:rPr>
      <w:b/>
      <w:bCs/>
    </w:rPr>
  </w:style>
  <w:style w:type="character" w:customStyle="1" w:styleId="apple-converted-space">
    <w:name w:val="apple-converted-space"/>
    <w:basedOn w:val="a0"/>
    <w:rsid w:val="001C41E3"/>
  </w:style>
  <w:style w:type="character" w:styleId="a5">
    <w:name w:val="Emphasis"/>
    <w:basedOn w:val="a0"/>
    <w:uiPriority w:val="20"/>
    <w:qFormat/>
    <w:rsid w:val="001C4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1135</Words>
  <Characters>6473</Characters>
  <Application>Microsoft Office Word</Application>
  <DocSecurity>0</DocSecurity>
  <Lines>53</Lines>
  <Paragraphs>15</Paragraphs>
  <ScaleCrop>false</ScaleCrop>
  <Company>Home</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2019-01-19T10:29:00Z</dcterms:created>
  <dcterms:modified xsi:type="dcterms:W3CDTF">2019-01-19T10:30:00Z</dcterms:modified>
</cp:coreProperties>
</file>