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14" w:rsidRPr="00195B14" w:rsidRDefault="00195B14" w:rsidP="00195B14">
      <w:pPr>
        <w:jc w:val="center"/>
        <w:rPr>
          <w:rFonts w:ascii="Times New Roman" w:hAnsi="Times New Roman" w:cs="Aharoni"/>
          <w:b/>
          <w:i/>
          <w:color w:val="0070C0"/>
          <w:sz w:val="56"/>
          <w:szCs w:val="56"/>
        </w:rPr>
      </w:pPr>
      <w:r w:rsidRPr="00195B14">
        <w:rPr>
          <w:rFonts w:ascii="Times New Roman" w:hAnsi="Times New Roman" w:cs="Aharoni"/>
          <w:b/>
          <w:i/>
          <w:color w:val="0070C0"/>
          <w:sz w:val="56"/>
          <w:szCs w:val="56"/>
        </w:rPr>
        <w:t>А вы это знали?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8F3E53" wp14:editId="4656D529">
            <wp:simplePos x="0" y="0"/>
            <wp:positionH relativeFrom="column">
              <wp:posOffset>-3810</wp:posOffset>
            </wp:positionH>
            <wp:positionV relativeFrom="paragraph">
              <wp:posOffset>586740</wp:posOffset>
            </wp:positionV>
            <wp:extent cx="952500" cy="952500"/>
            <wp:effectExtent l="0" t="0" r="0" b="0"/>
            <wp:wrapSquare wrapText="bothSides"/>
            <wp:docPr id="22" name="Рисунок 22" descr="https://i0.wp.com/muzey-factov.ru/img/facts/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muzey-factov.ru/img/facts/3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Какова настоящая фамилия Корнея Чуковского?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Корнея Чуковского на самом деле звали Николай Васильевич Корнейчуков.</w:t>
      </w:r>
    </w:p>
    <w:p w:rsidR="00195B14" w:rsidRP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24096D" wp14:editId="058A7916">
            <wp:simplePos x="0" y="0"/>
            <wp:positionH relativeFrom="column">
              <wp:posOffset>-3810</wp:posOffset>
            </wp:positionH>
            <wp:positionV relativeFrom="paragraph">
              <wp:posOffset>558165</wp:posOffset>
            </wp:positionV>
            <wp:extent cx="952500" cy="952500"/>
            <wp:effectExtent l="0" t="0" r="0" b="0"/>
            <wp:wrapSquare wrapText="bothSides"/>
            <wp:docPr id="21" name="Рисунок 21" descr="https://i0.wp.com/muzey-factov.ru/img/facts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muzey-factov.ru/img/facts/1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Как аптекарь хитростью получил автограф Чехова?</w:t>
      </w:r>
    </w:p>
    <w:p w:rsid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Заболев, Чехов отправил посыльного в аптеку за касторкой в капсулах. Аптекарь послал ему две больших капсулы, которые Чехов возвратил с надписью «Я не лошадь!». Получив автограф писателя, аптекарь с радостью </w:t>
      </w:r>
      <w:proofErr w:type="gramStart"/>
      <w:r w:rsidRPr="00195B14">
        <w:rPr>
          <w:rFonts w:ascii="Times New Roman" w:hAnsi="Times New Roman" w:cs="Times New Roman"/>
          <w:sz w:val="36"/>
          <w:szCs w:val="36"/>
        </w:rPr>
        <w:t>заменил их на нормальные</w:t>
      </w:r>
      <w:proofErr w:type="gramEnd"/>
      <w:r w:rsidRPr="00195B14">
        <w:rPr>
          <w:rFonts w:ascii="Times New Roman" w:hAnsi="Times New Roman" w:cs="Times New Roman"/>
          <w:sz w:val="36"/>
          <w:szCs w:val="36"/>
        </w:rPr>
        <w:t xml:space="preserve"> капсулы.</w:t>
      </w:r>
    </w:p>
    <w:p w:rsidR="00195B14" w:rsidRP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*** 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Почему Винни-Пух был так назван?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139065</wp:posOffset>
            </wp:positionV>
            <wp:extent cx="952500" cy="952500"/>
            <wp:effectExtent l="0" t="0" r="0" b="0"/>
            <wp:wrapSquare wrapText="bothSides"/>
            <wp:docPr id="19" name="Рисунок 19" descr="https://i2.wp.com/muzey-factov.ru/img/facts/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muzey-factov.ru/img/facts/8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B14">
        <w:rPr>
          <w:rFonts w:ascii="Times New Roman" w:hAnsi="Times New Roman" w:cs="Times New Roman"/>
          <w:sz w:val="36"/>
          <w:szCs w:val="36"/>
        </w:rPr>
        <w:t xml:space="preserve">Винни-Пух получил первую часть своего имени от одной из реальных игрушек Кристофера Робина, сына писателя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Милна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 xml:space="preserve">. Игрушка же была названа в честь медведицы лондонского зоопарка по имени Виннипег, которая попала туда из Канады. Вторая часть — Пух — была позаимствована от имени лебедя знакомых семьи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Милнов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>.</w:t>
      </w:r>
    </w:p>
    <w:p w:rsidR="00195B14" w:rsidRP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Откуда взялось выражение «И ежу понятно»?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95B14">
        <w:rPr>
          <w:rFonts w:ascii="Times New Roman" w:hAnsi="Times New Roman" w:cs="Times New Roman"/>
          <w:sz w:val="36"/>
          <w:szCs w:val="36"/>
        </w:rPr>
        <w:t>Источник выражения «И ежу понятно» — стихотворение Маяковского («Ясно даже и ежу — / Этот Петя был</w:t>
      </w:r>
      <w:proofErr w:type="gramEnd"/>
      <w:r w:rsidRPr="00195B14">
        <w:rPr>
          <w:rFonts w:ascii="Times New Roman" w:hAnsi="Times New Roman" w:cs="Times New Roman"/>
          <w:sz w:val="36"/>
          <w:szCs w:val="36"/>
        </w:rPr>
        <w:t xml:space="preserve"> </w:t>
      </w:r>
      <w:r w:rsidRPr="00195B14">
        <w:rPr>
          <w:rFonts w:ascii="Times New Roman" w:hAnsi="Times New Roman" w:cs="Times New Roman"/>
          <w:sz w:val="36"/>
          <w:szCs w:val="36"/>
        </w:rPr>
        <w:lastRenderedPageBreak/>
        <w:t>буржуй»). Широкое распространение оно получило сначала в повести Стругацких «Страна багровых туч», а затем в советских интернатах для одарённых детей. В них набирали подростков, которым осталось учиться два года (классы</w:t>
      </w:r>
      <w:proofErr w:type="gramStart"/>
      <w:r w:rsidRPr="00195B14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End"/>
      <w:r w:rsidRPr="00195B14">
        <w:rPr>
          <w:rFonts w:ascii="Times New Roman" w:hAnsi="Times New Roman" w:cs="Times New Roman"/>
          <w:sz w:val="36"/>
          <w:szCs w:val="36"/>
        </w:rPr>
        <w:t>, Б, В, Г, Д) или один год (классы Е, Ж, И). Учеников одногодичного потока так и называли — «ежи». Когда они приходили в интернат, двухгодичники уже опережали их по нестандартной программе, поэтому в начале учебного года выражение «ежу понятно» было очень актуально.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Когда книги в библиотеках были прикованы к полкам цепями?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В общественных библиотеках средневековой Европы книги приковывались к полкам цепями. Такие цепи были достаточно длинны для того, чтобы снять книгу с полки и прочитать, но не давали вынести книгу за пределы библиотеки. Эта практика была распространена вплоть до 18 века, что было обусловлено большой ценностью каждого экземпляра книги.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Когда появился пролог «У лукоморья дуб зелёный…»?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Пролог «У лукоморья дуб зелёный…» поэмы «Руслан и Людмила» Пушкин написал для её второго издания, выпущенного через 8 лет после первой публикации.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 xml:space="preserve">Что означает буква K в имени писательницы J. K. </w:t>
      </w:r>
      <w:proofErr w:type="spellStart"/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Rowling</w:t>
      </w:r>
      <w:proofErr w:type="spellEnd"/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?</w:t>
      </w:r>
    </w:p>
    <w:p w:rsid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lastRenderedPageBreak/>
        <w:t xml:space="preserve">Когда выходила первая книга о Гарри Поттере, издатель настоял на том, чтобы записать имя Джоан Роулинг на обложке только инициалами — такой трюк должен был не отпугнуть от покупки мальчиков, в большей массе не любящих книги женских авторов. А так как писательница с рождения не имела среднего имени, она выбрала для инициалов имя своей бабушки Кэтлин, и с тех пор она известна на западе как J. K.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Rowling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>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 Какое по счёту издательство согласилось издать первую книгу о Гарри Поттере?</w:t>
      </w:r>
    </w:p>
    <w:p w:rsid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Свою первую книгу «Гарри Поттер и философский камень» Джоан Роулинг закончила в 1995 году. Литературный агент, который согласился её представлять, посылал рукопись в 12 издательств, но везде её отклонили. Только через год рукопись была принята маленьким лондонским издательством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Bloomsbury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>, хотя его главный редактор даже после одобрения книги был уверен, что Роулинг не заработает много на детских книгах, и советовал найти ей постоянную работу.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Где и когда жил барон Мюнхгаузен?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Барон Мюнхгаузен был вполне реальным историческим лицом. В юности он уехал из немецкого городка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Боденвердер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 xml:space="preserve"> в Россию на службу пажом. Затем он начал карьеру в армии и дослужился до звания ротмистра, после чего уехал обратно в Германию. Там он прославился тем, что рассказывал необычайные истории о службе в России: </w:t>
      </w:r>
      <w:r w:rsidRPr="00195B14">
        <w:rPr>
          <w:rFonts w:ascii="Times New Roman" w:hAnsi="Times New Roman" w:cs="Times New Roman"/>
          <w:sz w:val="36"/>
          <w:szCs w:val="36"/>
        </w:rPr>
        <w:lastRenderedPageBreak/>
        <w:t>например, въезд в Петербург на волке, запряженном в сани, конь, разрезанный пополам в Очакове, взбесившиеся шубы или вишнёвое дерево, выросшее на голове у оленя. Эти истории, а также совершенно новые, приписанные барону другими авторами, и привели к появлению Мюнхгаузена как литературного персонажа.</w:t>
      </w:r>
    </w:p>
    <w:p w:rsidR="00195B14" w:rsidRP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*** 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Какие персонажи Киплинга поменяли пол в русском переводе?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В оригинальном произведении «Книга джунглей»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Багира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 xml:space="preserve"> — это персонаж мужского пола. Русские переводчики поменяли </w:t>
      </w:r>
      <w:proofErr w:type="spellStart"/>
      <w:r w:rsidRPr="00195B14">
        <w:rPr>
          <w:rFonts w:ascii="Times New Roman" w:hAnsi="Times New Roman" w:cs="Times New Roman"/>
          <w:sz w:val="36"/>
          <w:szCs w:val="36"/>
        </w:rPr>
        <w:t>Багире</w:t>
      </w:r>
      <w:proofErr w:type="spellEnd"/>
      <w:r w:rsidRPr="00195B14">
        <w:rPr>
          <w:rFonts w:ascii="Times New Roman" w:hAnsi="Times New Roman" w:cs="Times New Roman"/>
          <w:sz w:val="36"/>
          <w:szCs w:val="36"/>
        </w:rPr>
        <w:t xml:space="preserve"> пол, скорее всего, потому, что слово «пантера» — женского рода. Такая же трансформация произошла с другим персонажем Киплинга: кот стал в русском переводе «Кошкой, которая гуляла сама по себе».</w:t>
      </w:r>
    </w:p>
    <w:p w:rsidR="00195B14" w:rsidRP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 xml:space="preserve">*** </w:t>
      </w:r>
    </w:p>
    <w:p w:rsidR="00195B14" w:rsidRPr="00195B14" w:rsidRDefault="00195B14" w:rsidP="00195B14">
      <w:pPr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Кем захотела стать старуха из сказки о Золотой рыбке братьев Гримм?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Основой для «Сказки о рыбаке и рыбке» Пушкина послужила сказка братьев Гримм «Рыбак и его жена». Пушкинская старуха оказывается у разбитого корыта после того, как захотела стать владычицей морскою, а её немецкая «коллега» на этом этапе стала Папой Римским. И только после желания стать Господом Богом осталась ни с чем.</w:t>
      </w:r>
    </w:p>
    <w:p w:rsidR="00195B14" w:rsidRDefault="00195B14" w:rsidP="00195B14">
      <w:pPr>
        <w:jc w:val="center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t>***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195B14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Каким насекомым на самом деле является стрекоза из басни Крылова?</w:t>
      </w:r>
    </w:p>
    <w:p w:rsidR="00195B14" w:rsidRPr="00195B14" w:rsidRDefault="00195B14" w:rsidP="00195B14">
      <w:pPr>
        <w:jc w:val="both"/>
        <w:rPr>
          <w:rFonts w:ascii="Times New Roman" w:hAnsi="Times New Roman" w:cs="Times New Roman"/>
          <w:sz w:val="36"/>
          <w:szCs w:val="36"/>
        </w:rPr>
      </w:pPr>
      <w:r w:rsidRPr="00195B14">
        <w:rPr>
          <w:rFonts w:ascii="Times New Roman" w:hAnsi="Times New Roman" w:cs="Times New Roman"/>
          <w:sz w:val="36"/>
          <w:szCs w:val="36"/>
        </w:rPr>
        <w:lastRenderedPageBreak/>
        <w:br/>
        <w:t>В басне Крылова «Стрекоза и муравей» есть строки: «Попрыгунья стрекоза лето красное пропела». Однако известно, что стрекоза не издаёт звуков. Дело в том, что в то время слово «стрекоза» служило обобщённым названием для нескольких видов насекомых. А героем басни на самом деле является кузнечик.</w:t>
      </w:r>
      <w:bookmarkStart w:id="0" w:name="_GoBack"/>
      <w:bookmarkEnd w:id="0"/>
    </w:p>
    <w:sectPr w:rsidR="00195B14" w:rsidRPr="001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4"/>
    <w:rsid w:val="00195B14"/>
    <w:rsid w:val="003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5B14"/>
    <w:rPr>
      <w:b/>
      <w:bCs/>
    </w:rPr>
  </w:style>
  <w:style w:type="paragraph" w:styleId="a4">
    <w:name w:val="Normal (Web)"/>
    <w:basedOn w:val="a"/>
    <w:uiPriority w:val="99"/>
    <w:semiHidden/>
    <w:unhideWhenUsed/>
    <w:rsid w:val="0019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5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5B14"/>
    <w:rPr>
      <w:b/>
      <w:bCs/>
    </w:rPr>
  </w:style>
  <w:style w:type="paragraph" w:styleId="a4">
    <w:name w:val="Normal (Web)"/>
    <w:basedOn w:val="a"/>
    <w:uiPriority w:val="99"/>
    <w:semiHidden/>
    <w:unhideWhenUsed/>
    <w:rsid w:val="0019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5B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2019-02-05T19:13:00Z</dcterms:created>
  <dcterms:modified xsi:type="dcterms:W3CDTF">2019-02-05T19:24:00Z</dcterms:modified>
</cp:coreProperties>
</file>