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69" w:rsidRDefault="002D7F69" w:rsidP="002D7F69">
      <w:pPr>
        <w:shd w:val="clear" w:color="auto" w:fill="FFFFFF"/>
        <w:spacing w:after="0" w:line="240" w:lineRule="auto"/>
        <w:ind w:firstLine="32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Государственное учреждение образования </w:t>
      </w:r>
    </w:p>
    <w:p w:rsidR="002D7F69" w:rsidRDefault="002D7F69" w:rsidP="002D7F69">
      <w:pPr>
        <w:shd w:val="clear" w:color="auto" w:fill="FFFFFF"/>
        <w:spacing w:after="0" w:line="240" w:lineRule="auto"/>
        <w:ind w:firstLine="32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2D7F69">
        <w:rPr>
          <w:rFonts w:ascii="Times New Roman" w:eastAsia="Times New Roman" w:hAnsi="Times New Roman" w:cs="Times New Roman"/>
          <w:b/>
          <w:iCs/>
          <w:sz w:val="28"/>
          <w:szCs w:val="28"/>
        </w:rPr>
        <w:t>Добрынская</w:t>
      </w:r>
      <w:proofErr w:type="spellEnd"/>
      <w:r w:rsidRPr="002D7F6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средняя школа </w:t>
      </w:r>
      <w:proofErr w:type="spellStart"/>
      <w:r w:rsidRPr="002D7F69">
        <w:rPr>
          <w:rFonts w:ascii="Times New Roman" w:eastAsia="Times New Roman" w:hAnsi="Times New Roman" w:cs="Times New Roman"/>
          <w:b/>
          <w:iCs/>
          <w:sz w:val="28"/>
          <w:szCs w:val="28"/>
        </w:rPr>
        <w:t>Ельского</w:t>
      </w:r>
      <w:proofErr w:type="spellEnd"/>
      <w:r w:rsidRPr="002D7F6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</w:p>
    <w:p w:rsidR="002D7F69" w:rsidRPr="002D7F69" w:rsidRDefault="002D7F69" w:rsidP="002D7F69">
      <w:pPr>
        <w:shd w:val="clear" w:color="auto" w:fill="FFFFFF"/>
        <w:spacing w:after="0" w:line="240" w:lineRule="auto"/>
        <w:ind w:firstLine="32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147E7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порная школа по </w:t>
      </w:r>
      <w:proofErr w:type="spellStart"/>
      <w:r w:rsidR="00147E70">
        <w:rPr>
          <w:rFonts w:ascii="Times New Roman" w:eastAsia="Times New Roman" w:hAnsi="Times New Roman" w:cs="Times New Roman"/>
          <w:b/>
          <w:iCs/>
          <w:sz w:val="28"/>
          <w:szCs w:val="28"/>
        </w:rPr>
        <w:t>Ельскому</w:t>
      </w:r>
      <w:proofErr w:type="spellEnd"/>
      <w:r w:rsidR="00147E7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району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В целях координации и осуществления методической, практической помощи, организации опытнической, исследовательской и массовой работы по экологическому направлению в регионах приказом управления образования Гомельского облисполкома  был утвержден список опорных школ, в отделах образования назначены ответственные  за организацию экологической работы в регионах, утверждено Положение об опорной школе по эколого-биологическому направлению.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Опорная школа является базовым образовательным учреждением по организации эколого-биологической работы в регионе. Основные  задачи опорной школы: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 xml:space="preserve">- активизация работы по </w:t>
      </w:r>
      <w:proofErr w:type="spellStart"/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экологическомуобразованию</w:t>
      </w:r>
      <w:proofErr w:type="spellEnd"/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просвещению  детей и молодежи;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- создание условий для непрерывного экологического образования учащихся в учреждениях образования;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- диагностика состояния эколого-биологической деятельности в учреждениях образования региона, выявление проблем, поиск путей их преодоления и разрешения;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- планирование работы по организации эколого-биологической деятельности совместно с районным отделом образования;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- оказание консультативной помощи педагогам, учреждениям образования региона по вопросам учебно-воспитательной, массовой, исследовательской и экспериментально-опытнической работы;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- обеспечение сбора, анализа и систематизации опыта работы по вопросам эколого-биологической деятельности совместно с работниками методического кабинета отдела образования.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iCs/>
          <w:sz w:val="28"/>
          <w:szCs w:val="28"/>
        </w:rPr>
        <w:t>Опытнической, научно-исследовательской и учебно-методической работой опорной школы руководит методический совет учреждения образования. Научно-методическую поддержку деятельности опорной школы осуществляет учебно-методический кабинет районного отдела образования. Учреждение образования «Гомельский государственный областной эколого-биологический центр детей и молодежи» обеспечивает консультирование педагогов опорных школ, координирует взаимодействие с социальными партнерами, вузами, научно-исследовательскими учреждениями, оказывает методическую помощь по вопросам экологического образования.</w:t>
      </w:r>
    </w:p>
    <w:p w:rsidR="002D7F69" w:rsidRPr="002D7F69" w:rsidRDefault="002D7F69" w:rsidP="00147E70">
      <w:pPr>
        <w:shd w:val="clear" w:color="auto" w:fill="FFFFFF"/>
        <w:adjustRightInd w:val="0"/>
        <w:snapToGrid w:val="0"/>
        <w:spacing w:after="0" w:line="240" w:lineRule="auto"/>
        <w:ind w:firstLine="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F6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опорных школ, закрепленных за учреждениями образования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4113"/>
        <w:gridCol w:w="5300"/>
      </w:tblGrid>
      <w:tr w:rsidR="002D7F69" w:rsidRPr="002D7F69" w:rsidTr="002D7F69">
        <w:tc>
          <w:tcPr>
            <w:tcW w:w="0" w:type="auto"/>
            <w:gridSpan w:val="3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УО «Гомельский государственный областной эколого-биологический центр детей и молодежи»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Гомельский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ГУО «Грабовский детский </w:t>
            </w:r>
            <w:proofErr w:type="spellStart"/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сад-средняя</w:t>
            </w:r>
            <w:proofErr w:type="spellEnd"/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Ветковский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Столбунская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Добрушский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Утевская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Кормянский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Хизовская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Чечерский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ГУО «Залеский 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ясли-сад-средняя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Центральный район г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омеля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«СОШ № 26 г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омеля»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Железнодорожный район г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омеля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«СОШ № 12 г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омеля»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Новобелицкий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 г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омеля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«СОШ № 1 г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омеля»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Советский район г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омеля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«СОШ № 69 г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омеля»</w:t>
            </w:r>
          </w:p>
        </w:tc>
      </w:tr>
      <w:tr w:rsidR="002D7F69" w:rsidRPr="002D7F69" w:rsidTr="002D7F69">
        <w:tc>
          <w:tcPr>
            <w:tcW w:w="0" w:type="auto"/>
            <w:gridSpan w:val="3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Калинковичский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районный эколого-биологический центр детей и молодежи»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Калинковичский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Озаричская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Петриковский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Копаткевичская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Житковичский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Белевский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детский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сад-средняя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Лельчицкий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Лельчицкая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районная гимназия»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Хойникский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Глинищанский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детский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сад-средняя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</w:tr>
      <w:tr w:rsidR="002D7F69" w:rsidRPr="002D7F69" w:rsidTr="002D7F69">
        <w:tc>
          <w:tcPr>
            <w:tcW w:w="0" w:type="auto"/>
            <w:gridSpan w:val="3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Светлогорский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эколого-биологический центр детей и молодежи»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Светлогорский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Боровиковская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Октябрьский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Шкавский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детский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сад-базовая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Речицкий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Заречская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Лоевский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Лоевская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районная гимназия»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Брагинский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Бурковская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2D7F69">
        <w:tc>
          <w:tcPr>
            <w:tcW w:w="0" w:type="auto"/>
            <w:gridSpan w:val="3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Жлобинский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районный эколого-биологический центр детей и молодежи»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Жлобинский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Лукская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средняя школа»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Рогачевский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ГУО «Дворецкий детский </w:t>
            </w:r>
            <w:proofErr w:type="spellStart"/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сад-средняя</w:t>
            </w:r>
            <w:proofErr w:type="spellEnd"/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Буда-Кошелевский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Чеботовичский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детский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сад-средняя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</w:tr>
      <w:tr w:rsidR="002D7F69" w:rsidRPr="002D7F69" w:rsidTr="002D7F69">
        <w:tc>
          <w:tcPr>
            <w:tcW w:w="0" w:type="auto"/>
            <w:gridSpan w:val="3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Мозырский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центр творчества детей и молодежи» (экологический отдел)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Мозырский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«Каменская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Ельский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Добрынская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СШ»</w:t>
            </w:r>
          </w:p>
        </w:tc>
      </w:tr>
      <w:tr w:rsidR="002D7F69" w:rsidRPr="002D7F69" w:rsidTr="00147E70">
        <w:tc>
          <w:tcPr>
            <w:tcW w:w="0" w:type="auto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864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Наровлянский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район</w:t>
            </w:r>
          </w:p>
        </w:tc>
        <w:tc>
          <w:tcPr>
            <w:tcW w:w="5549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F69" w:rsidRPr="002D7F69" w:rsidRDefault="002D7F69" w:rsidP="00147E7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ГУО «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Головчицкий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детский</w:t>
            </w:r>
            <w:proofErr w:type="gram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сад-средняя</w:t>
            </w:r>
            <w:proofErr w:type="spellEnd"/>
            <w:r w:rsidRPr="002D7F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</w:tr>
    </w:tbl>
    <w:p w:rsidR="00555FC9" w:rsidRPr="002D7F69" w:rsidRDefault="00555FC9" w:rsidP="00147E7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5FC9" w:rsidRPr="002D7F69" w:rsidSect="002D7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F69"/>
    <w:rsid w:val="00147E70"/>
    <w:rsid w:val="002D7F69"/>
    <w:rsid w:val="0055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C9"/>
  </w:style>
  <w:style w:type="paragraph" w:styleId="2">
    <w:name w:val="heading 2"/>
    <w:basedOn w:val="a"/>
    <w:link w:val="20"/>
    <w:uiPriority w:val="9"/>
    <w:qFormat/>
    <w:rsid w:val="002D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F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D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2023-01-17T18:36:00Z</dcterms:created>
  <dcterms:modified xsi:type="dcterms:W3CDTF">2023-01-17T20:13:00Z</dcterms:modified>
</cp:coreProperties>
</file>