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72"/>
          <w:szCs w:val="72"/>
        </w:rPr>
      </w:pPr>
      <w:bookmarkStart w:id="0" w:name="_GoBack"/>
      <w:bookmarkEnd w:id="0"/>
      <w:r>
        <w:rPr>
          <w:rFonts w:ascii="Gabriola" w:hAnsi="Gabriola"/>
          <w:b/>
          <w:sz w:val="72"/>
          <w:szCs w:val="72"/>
        </w:rPr>
        <w:t xml:space="preserve">           </w:t>
      </w:r>
      <w:r w:rsidRPr="004375DA">
        <w:rPr>
          <w:rFonts w:ascii="Gabriola" w:hAnsi="Gabriola"/>
          <w:b/>
          <w:sz w:val="72"/>
          <w:szCs w:val="72"/>
        </w:rPr>
        <w:t>«Проще пареной репы»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52"/>
          <w:szCs w:val="52"/>
        </w:rPr>
        <w:t xml:space="preserve">     </w:t>
      </w:r>
      <w:r w:rsidRPr="004375DA">
        <w:rPr>
          <w:rFonts w:ascii="Gabriola" w:hAnsi="Gabriola"/>
          <w:b/>
          <w:sz w:val="52"/>
          <w:szCs w:val="52"/>
        </w:rPr>
        <w:t xml:space="preserve">(практические советы, </w:t>
      </w:r>
      <w:r w:rsidRPr="004375DA">
        <w:rPr>
          <w:rFonts w:ascii="Gabriola" w:hAnsi="Gabriola"/>
          <w:b/>
          <w:sz w:val="72"/>
          <w:szCs w:val="72"/>
        </w:rPr>
        <w:t xml:space="preserve">  </w:t>
      </w:r>
      <w:r w:rsidRPr="004375DA">
        <w:rPr>
          <w:rFonts w:ascii="Gabriola" w:hAnsi="Gabriola"/>
          <w:b/>
          <w:sz w:val="52"/>
          <w:szCs w:val="52"/>
        </w:rPr>
        <w:t xml:space="preserve"> кулинарные советы)</w:t>
      </w:r>
    </w:p>
    <w:p w:rsidR="009D61DF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48"/>
          <w:szCs w:val="48"/>
        </w:rPr>
      </w:pPr>
    </w:p>
    <w:p w:rsidR="002A69B0" w:rsidRDefault="009D61DF">
      <w:r>
        <w:rPr>
          <w:rFonts w:ascii="Gabriola" w:hAnsi="Gabriola"/>
          <w:noProof/>
          <w:sz w:val="56"/>
          <w:szCs w:val="56"/>
          <w:lang w:eastAsia="ru-RU"/>
        </w:rPr>
        <w:drawing>
          <wp:inline distT="0" distB="0" distL="0" distR="0" wp14:anchorId="055ADB38" wp14:editId="09989E35">
            <wp:extent cx="5772150" cy="5724525"/>
            <wp:effectExtent l="0" t="0" r="0" b="9525"/>
            <wp:docPr id="1" name="Рисунок 1" descr="D:\рабочие материалы\папка  театр\картинки о музыке\частушк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е материалы\папка  театр\картинки о музыке\частушки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DF" w:rsidRDefault="009D61DF"/>
    <w:p w:rsidR="009D61DF" w:rsidRDefault="009D61DF"/>
    <w:p w:rsidR="009D61DF" w:rsidRDefault="009D61DF"/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96"/>
          <w:szCs w:val="96"/>
        </w:rPr>
      </w:pPr>
      <w:r w:rsidRPr="004375DA">
        <w:rPr>
          <w:rFonts w:ascii="Gabriola" w:hAnsi="Gabriola"/>
          <w:b/>
          <w:sz w:val="96"/>
          <w:szCs w:val="96"/>
        </w:rPr>
        <w:lastRenderedPageBreak/>
        <w:t>Хлеб и выпечка: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>*Тонко раскатанное тесто легче перенести на лист,</w:t>
      </w:r>
      <w:r w:rsidRPr="004375DA">
        <w:rPr>
          <w:rFonts w:ascii="Gabriola" w:hAnsi="Gabriola"/>
          <w:sz w:val="56"/>
          <w:szCs w:val="56"/>
        </w:rPr>
        <w:t xml:space="preserve">  если тесто посыпать слегка мукой, навернуть на скалку, перенести на лист и развернуть.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 Пироги долго не засыхают, </w:t>
      </w:r>
      <w:r w:rsidRPr="004375DA">
        <w:rPr>
          <w:rFonts w:ascii="Gabriola" w:hAnsi="Gabriola"/>
          <w:sz w:val="56"/>
          <w:szCs w:val="56"/>
        </w:rPr>
        <w:t>если держать их в глиняной посуде, накрытой салфеткой.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*Если пирог пригорел,  </w:t>
      </w:r>
      <w:r w:rsidRPr="004375DA">
        <w:rPr>
          <w:rFonts w:ascii="Gabriola" w:hAnsi="Gabriola"/>
          <w:sz w:val="56"/>
          <w:szCs w:val="56"/>
        </w:rPr>
        <w:t>можно потереть обуглившиеся места обыкновенной мелкоячеистой металлической теркой.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96"/>
          <w:szCs w:val="96"/>
        </w:rPr>
      </w:pPr>
      <w:r w:rsidRPr="004375DA">
        <w:rPr>
          <w:rFonts w:ascii="Gabriola" w:hAnsi="Gabriola"/>
          <w:b/>
          <w:sz w:val="56"/>
          <w:szCs w:val="56"/>
        </w:rPr>
        <w:t xml:space="preserve">* Чтобы освежить черствый  хлеб, </w:t>
      </w:r>
      <w:r w:rsidRPr="004375DA">
        <w:rPr>
          <w:rFonts w:ascii="Gabriola" w:hAnsi="Gabriola"/>
          <w:sz w:val="56"/>
          <w:szCs w:val="56"/>
        </w:rPr>
        <w:t>заверните на 5 минут, потом разверните и положите на 20 -25 минут в не очень горячую духовку.</w:t>
      </w:r>
    </w:p>
    <w:p w:rsidR="009D61DF" w:rsidRDefault="009D61DF" w:rsidP="009D61DF"/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96"/>
          <w:szCs w:val="96"/>
        </w:rPr>
      </w:pPr>
      <w:r w:rsidRPr="004375DA">
        <w:rPr>
          <w:rFonts w:ascii="Gabriola" w:hAnsi="Gabriola"/>
          <w:b/>
          <w:sz w:val="96"/>
          <w:szCs w:val="96"/>
        </w:rPr>
        <w:lastRenderedPageBreak/>
        <w:t>Овощи: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 Слегка привядшие овощи </w:t>
      </w:r>
      <w:r w:rsidRPr="004375DA">
        <w:rPr>
          <w:rFonts w:ascii="Gabriola" w:hAnsi="Gabriola"/>
          <w:sz w:val="56"/>
          <w:szCs w:val="56"/>
        </w:rPr>
        <w:t xml:space="preserve"> можно освежить, положив их на час – полтора в холодную воду с уксусом.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*Лук, половина луковицы хорошо сохранится, </w:t>
      </w:r>
      <w:r w:rsidRPr="004375DA">
        <w:rPr>
          <w:rFonts w:ascii="Gabriola" w:hAnsi="Gabriola"/>
          <w:sz w:val="56"/>
          <w:szCs w:val="56"/>
        </w:rPr>
        <w:t xml:space="preserve">если смазать место разреза жиром. 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*Чтобы глаза не щипало от лука, </w:t>
      </w:r>
      <w:r w:rsidRPr="004375DA">
        <w:rPr>
          <w:rFonts w:ascii="Gabriola" w:hAnsi="Gabriola"/>
          <w:sz w:val="56"/>
          <w:szCs w:val="56"/>
        </w:rPr>
        <w:t>следует обмакнуть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sz w:val="56"/>
          <w:szCs w:val="56"/>
        </w:rPr>
        <w:t>нож в холодную или набрать в рот воды.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*Свекла и другие овощи, сваренные в «мундире», </w:t>
      </w:r>
      <w:r w:rsidRPr="004375DA">
        <w:rPr>
          <w:rFonts w:ascii="Gabriola" w:hAnsi="Gabriola"/>
          <w:sz w:val="56"/>
          <w:szCs w:val="56"/>
        </w:rPr>
        <w:t>легче очистить, если после варки их немедленно облить холодной водой.</w:t>
      </w:r>
    </w:p>
    <w:p w:rsidR="009D61DF" w:rsidRDefault="009D61DF" w:rsidP="009D61DF"/>
    <w:p w:rsidR="009D61DF" w:rsidRDefault="009D61DF"/>
    <w:sectPr w:rsidR="009D61DF" w:rsidSect="009D61D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99"/>
    <w:rsid w:val="002A69B0"/>
    <w:rsid w:val="006C1103"/>
    <w:rsid w:val="009D61DF"/>
    <w:rsid w:val="00D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2016-04-15T06:42:00Z</dcterms:created>
  <dcterms:modified xsi:type="dcterms:W3CDTF">2016-04-15T06:42:00Z</dcterms:modified>
</cp:coreProperties>
</file>