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792C" w14:textId="77777777" w:rsidR="009F2B92" w:rsidRDefault="009F2B92" w:rsidP="009F2B92">
      <w:pPr>
        <w:pStyle w:val="ql-align-center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noProof/>
          <w:color w:val="21212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B90E05" wp14:editId="0C5B991B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316992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418" y="21429"/>
                <wp:lineTo x="21418" y="0"/>
                <wp:lineTo x="0" y="0"/>
              </wp:wrapPolygon>
            </wp:wrapTight>
            <wp:docPr id="1" name="Рисунок 1" descr="https://tst.znaj.by/School/DownloadFile?name=4eae218ad5a%5CConstructor%5Ca470375a-c89b-4b72-a5a1-6a20bf7872b7.png&amp;folder=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t.znaj.by/School/DownloadFile?name=4eae218ad5a%5CConstructor%5Ca470375a-c89b-4b72-a5a1-6a20bf7872b7.png&amp;folder=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B92">
        <w:rPr>
          <w:rStyle w:val="a3"/>
          <w:rFonts w:ascii="Arial" w:hAnsi="Arial" w:cs="Arial"/>
          <w:b/>
          <w:bCs/>
          <w:color w:val="212121"/>
        </w:rPr>
        <w:t xml:space="preserve"> </w:t>
      </w:r>
      <w:r>
        <w:rPr>
          <w:rStyle w:val="a3"/>
          <w:rFonts w:ascii="Arial" w:hAnsi="Arial" w:cs="Arial"/>
          <w:b/>
          <w:bCs/>
          <w:color w:val="212121"/>
        </w:rPr>
        <w:t>Гарантии для работников сохранятся в полном объеме</w:t>
      </w:r>
    </w:p>
    <w:p w14:paraId="2CD951C5" w14:textId="77777777" w:rsidR="009F2B92" w:rsidRDefault="009F2B92" w:rsidP="009F2B92">
      <w:pPr>
        <w:pStyle w:val="ql-align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</w:p>
    <w:p w14:paraId="2822C2AB" w14:textId="77777777" w:rsidR="009F2B92" w:rsidRDefault="009F2B92" w:rsidP="009F2B92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</w:rPr>
        <w:t>«Одно из главных событий для нас сегодня – это подписание Генерального соглашени</w:t>
      </w:r>
      <w:bookmarkStart w:id="0" w:name="_GoBack"/>
      <w:bookmarkEnd w:id="0"/>
      <w:r>
        <w:rPr>
          <w:rFonts w:ascii="Arial" w:hAnsi="Arial" w:cs="Arial"/>
          <w:color w:val="212121"/>
        </w:rPr>
        <w:t>я, которое будет действовать в течение следующих трех лет.</w:t>
      </w:r>
    </w:p>
    <w:p w14:paraId="5892D444" w14:textId="77777777" w:rsidR="009F2B92" w:rsidRDefault="009F2B92" w:rsidP="009F2B92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</w:rPr>
        <w:t>Считаю, что работа над каждым Генеральным соглашением – это важная веха в совершенствовании социального партнерства. И, благодаря максимально слаженной работе Правительства, профсоюзов и нанимателей удалось сохранить достигнутый уровень гарантий для работников, в том числе бюджетных организаций. А главное, что этот значимый документ, как и прежде, направлен на повышение экономической эффективности, развитие трудовых отношений, обеспечение занятости, увеличение размеров оплаты труда, и отвечает реально сложившемуся балансу интересов и возможностей сторон</w:t>
      </w:r>
      <w:proofErr w:type="gramStart"/>
      <w:r>
        <w:rPr>
          <w:rFonts w:ascii="Arial" w:hAnsi="Arial" w:cs="Arial"/>
          <w:color w:val="212121"/>
        </w:rPr>
        <w:t>»,-</w:t>
      </w:r>
      <w:proofErr w:type="gramEnd"/>
      <w:r>
        <w:rPr>
          <w:rFonts w:ascii="Arial" w:hAnsi="Arial" w:cs="Arial"/>
          <w:color w:val="212121"/>
        </w:rPr>
        <w:t xml:space="preserve"> отметила председатель Профсоюза Татьяна Якубович.</w:t>
      </w:r>
    </w:p>
    <w:p w14:paraId="13E60CBF" w14:textId="77777777" w:rsidR="00DC5A14" w:rsidRDefault="00DC5A14" w:rsidP="009F2B92">
      <w:pPr>
        <w:jc w:val="both"/>
      </w:pPr>
    </w:p>
    <w:sectPr w:rsidR="00DC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92"/>
    <w:rsid w:val="009F2B92"/>
    <w:rsid w:val="00D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FEB0"/>
  <w15:chartTrackingRefBased/>
  <w15:docId w15:val="{38795214-B627-48B5-9355-F388F65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9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2B92"/>
    <w:rPr>
      <w:i/>
      <w:iCs/>
    </w:rPr>
  </w:style>
  <w:style w:type="paragraph" w:customStyle="1" w:styleId="ql-align-justify">
    <w:name w:val="ql-align-justify"/>
    <w:basedOn w:val="a"/>
    <w:rsid w:val="009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Бернадский</dc:creator>
  <cp:keywords/>
  <dc:description/>
  <cp:lastModifiedBy>Антон Бернадский</cp:lastModifiedBy>
  <cp:revision>1</cp:revision>
  <dcterms:created xsi:type="dcterms:W3CDTF">2021-11-25T09:45:00Z</dcterms:created>
  <dcterms:modified xsi:type="dcterms:W3CDTF">2021-11-25T09:47:00Z</dcterms:modified>
</cp:coreProperties>
</file>