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C2" w:rsidRPr="00422DC2" w:rsidRDefault="00422DC2" w:rsidP="00422DC2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422DC2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Требования к оформлению согласия</w:t>
      </w:r>
    </w:p>
    <w:p w:rsidR="00422DC2" w:rsidRPr="00422DC2" w:rsidRDefault="00422DC2" w:rsidP="00422DC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правовым основанием обработки персональных данных является согласие субъекта персональных данных (в отношении несовершеннолетнего — его законного представителя), оно должно соответствовать требованиям, предусмотренным </w:t>
      </w:r>
      <w:hyperlink r:id="rId4" w:anchor="&amp;Article=5" w:tgtFrame="_blank" w:history="1">
        <w:r w:rsidRPr="00422DC2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ст. 5 Закона</w:t>
        </w:r>
      </w:hyperlink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22DC2" w:rsidRPr="00422DC2" w:rsidRDefault="00422DC2" w:rsidP="00422DC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соответствии с </w:t>
      </w:r>
      <w:hyperlink r:id="rId5" w:anchor="&amp;Article=5&amp;Point=1" w:tgtFrame="_blank" w:history="1">
        <w:r w:rsidRPr="00422DC2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п. 1 ст. 5 Закона</w:t>
        </w:r>
      </w:hyperlink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:rsidR="00422DC2" w:rsidRPr="00422DC2" w:rsidRDefault="00422DC2" w:rsidP="00422DC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Чтобы оценить, является ли согласие свободным, следует исходить из того, обладает ли субъект персональных данных реальным выбором, давать или не давать свое согласие, либо его согласие является вынужденным, например, в силу связанности согласия с достижением иной, желаемой для него цели (например, заключением договора, осуществлением трудовой функции, зачислением в учреждение дошкольного образования).</w:t>
      </w:r>
    </w:p>
    <w:p w:rsidR="00422DC2" w:rsidRPr="00422DC2" w:rsidRDefault="00422DC2" w:rsidP="00422DC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целях обеспечения информированного согласия субъекту персональных данных до начала обработки должна быть предоставлена информация, предусмотренная </w:t>
      </w:r>
      <w:hyperlink r:id="rId6" w:anchor="&amp;Article=5&amp;Point=5" w:tgtFrame="_blank" w:history="1">
        <w:r w:rsidRPr="00422DC2">
          <w:rPr>
            <w:rFonts w:ascii="Cuprum" w:eastAsia="Times New Roman" w:hAnsi="Cuprum" w:cs="Times New Roman"/>
            <w:color w:val="337AB7"/>
            <w:sz w:val="30"/>
            <w:szCs w:val="30"/>
            <w:u w:val="single"/>
            <w:lang w:eastAsia="ru-RU"/>
          </w:rPr>
          <w:t>п. 5 ст. 5 Закона</w:t>
        </w:r>
      </w:hyperlink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422DC2" w:rsidRPr="00422DC2" w:rsidRDefault="00422DC2" w:rsidP="00422DC2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Центром разработана примерная форма согласия на обработку персональных данных. Данная форма доступна на сайте Центра (короткая ссылка — </w:t>
      </w:r>
      <w:hyperlink r:id="rId7" w:tgtFrame="_blank" w:history="1">
        <w:r w:rsidRPr="00422DC2">
          <w:rPr>
            <w:rFonts w:ascii="Cuprum" w:eastAsia="Times New Roman" w:hAnsi="Cuprum" w:cs="Times New Roman"/>
            <w:i/>
            <w:iCs/>
            <w:color w:val="337AB7"/>
            <w:sz w:val="30"/>
            <w:szCs w:val="30"/>
            <w:lang w:eastAsia="ru-RU"/>
          </w:rPr>
          <w:t>clck.ru/yG2V2</w:t>
        </w:r>
      </w:hyperlink>
      <w:r w:rsidRPr="00422DC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).</w:t>
      </w:r>
    </w:p>
    <w:p w:rsidR="0010168F" w:rsidRDefault="0010168F">
      <w:bookmarkStart w:id="0" w:name="_GoBack"/>
      <w:bookmarkEnd w:id="0"/>
    </w:p>
    <w:sectPr w:rsidR="0010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C2"/>
    <w:rsid w:val="0010168F"/>
    <w:rsid w:val="004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8E66-7747-4C33-9754-77C3D34A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2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DC2"/>
    <w:rPr>
      <w:color w:val="0000FF"/>
      <w:u w:val="single"/>
    </w:rPr>
  </w:style>
  <w:style w:type="character" w:styleId="a5">
    <w:name w:val="Emphasis"/>
    <w:basedOn w:val="a0"/>
    <w:uiPriority w:val="20"/>
    <w:qFormat/>
    <w:rsid w:val="00422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pd.by/forma-soglasija-na-obrabotku-personalnyh-dannyh-razrabotana-centr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12100099&amp;q_id=5923743" TargetMode="External"/><Relationship Id="rId5" Type="http://schemas.openxmlformats.org/officeDocument/2006/relationships/hyperlink" Target="https://etalonline.by/document/?regnum=h12100099&amp;q_id=5923743" TargetMode="External"/><Relationship Id="rId4" Type="http://schemas.openxmlformats.org/officeDocument/2006/relationships/hyperlink" Target="https://etalonline.by/document/?regnum=h12100099&amp;q_id=59237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2023-06-25T19:19:00Z</dcterms:created>
  <dcterms:modified xsi:type="dcterms:W3CDTF">2023-06-25T19:19:00Z</dcterms:modified>
</cp:coreProperties>
</file>