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F" w:rsidRPr="00966EEF" w:rsidRDefault="00966EEF" w:rsidP="00966EEF">
      <w:pPr>
        <w:shd w:val="clear" w:color="auto" w:fill="FFFACD"/>
        <w:spacing w:after="0" w:line="26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96526"/>
          <w:kern w:val="36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F96526"/>
          <w:kern w:val="36"/>
          <w:sz w:val="32"/>
          <w:szCs w:val="32"/>
          <w:lang w:eastAsia="ru-RU"/>
        </w:rPr>
        <w:t>ПРИЗНАКИ НАРУШЕНИЙ РЕЧИ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концу 1-ого месяца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ребенок не кричит перед кормлением;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концу 4-ого месяца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 xml:space="preserve"> не улыбается, когда с ним говорят и не </w:t>
      </w:r>
      <w:proofErr w:type="spellStart"/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гулит</w:t>
      </w:r>
      <w:proofErr w:type="spellEnd"/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концу 5-ого месяца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не прислушивается к музыке;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7-ому месяцу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 xml:space="preserve"> не узнает голоса </w:t>
      </w:r>
      <w:proofErr w:type="gramStart"/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близких</w:t>
      </w:r>
      <w:proofErr w:type="gramEnd"/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, не реагирует на интонации;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концу 9-ого месяца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 xml:space="preserve"> отсутствует </w:t>
      </w:r>
      <w:proofErr w:type="gramStart"/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лепет</w:t>
      </w:r>
      <w:proofErr w:type="gramEnd"/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 xml:space="preserve"> и ребенок не может повторять за взрослыми звукосочетания и слоги, подражая интонации говорящего;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концу 10-ого месяца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малыш не машет головой в знак отрицания или ручкой в знак прощания;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1 году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ребенок не может произнести ни слова и не выполняет простейшие просьбы («дай», «покажи», «принеси»);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году 4-м месяцам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не может назвать маму «мамой», а папу «папой»;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году 9-ти месяцам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не может произнести 5-6 осмысленных слов;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proofErr w:type="gramStart"/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2 годам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  <w:proofErr w:type="gramEnd"/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к 2,5 годам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не знает разницу между понятиями «большой» и «маленький»;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в 3 года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не может пересказать короткие стихи и сказки, не может определить, какой из предметов самый большой, не может сказать, как его имя и фамилия;</w:t>
      </w:r>
    </w:p>
    <w:p w:rsidR="00966EEF" w:rsidRPr="00966EEF" w:rsidRDefault="00966EEF" w:rsidP="00966EEF">
      <w:pPr>
        <w:shd w:val="clear" w:color="auto" w:fill="FFFACD"/>
        <w:spacing w:after="0" w:line="263" w:lineRule="atLeast"/>
        <w:jc w:val="both"/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</w:pPr>
      <w:r w:rsidRPr="00966EEF">
        <w:rPr>
          <w:rFonts w:ascii="Times New Roman" w:eastAsia="Times New Roman" w:hAnsi="Times New Roman" w:cs="Times New Roman"/>
          <w:b/>
          <w:bCs/>
          <w:color w:val="605757"/>
          <w:sz w:val="32"/>
          <w:szCs w:val="32"/>
          <w:lang w:eastAsia="ru-RU"/>
        </w:rPr>
        <w:t>в 4 года</w:t>
      </w:r>
      <w:r w:rsidRPr="00966EEF">
        <w:rPr>
          <w:rFonts w:ascii="Times New Roman" w:eastAsia="Times New Roman" w:hAnsi="Times New Roman" w:cs="Times New Roman"/>
          <w:color w:val="605757"/>
          <w:sz w:val="32"/>
          <w:szCs w:val="32"/>
          <w:lang w:eastAsia="ru-RU"/>
        </w:rPr>
        <w:t> не знает названия цветов, не может рассказать ни одного стихотворения;</w:t>
      </w:r>
    </w:p>
    <w:p w:rsidR="00E35C15" w:rsidRDefault="00E35C15"/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66EEF"/>
    <w:rsid w:val="00966EEF"/>
    <w:rsid w:val="00CE1A12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paragraph" w:styleId="1">
    <w:name w:val="heading 1"/>
    <w:basedOn w:val="a"/>
    <w:link w:val="10"/>
    <w:uiPriority w:val="9"/>
    <w:qFormat/>
    <w:rsid w:val="00966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96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966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home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2016-04-01T10:46:00Z</dcterms:created>
  <dcterms:modified xsi:type="dcterms:W3CDTF">2016-04-01T10:46:00Z</dcterms:modified>
</cp:coreProperties>
</file>