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CDC" w:rsidRPr="00517CDC" w:rsidRDefault="00517CDC" w:rsidP="00517CDC">
      <w:pPr>
        <w:shd w:val="clear" w:color="auto" w:fill="FFFFFF"/>
        <w:spacing w:before="300" w:after="150" w:line="240" w:lineRule="auto"/>
        <w:outlineLvl w:val="1"/>
        <w:rPr>
          <w:rFonts w:ascii="Cuprum" w:eastAsia="Times New Roman" w:hAnsi="Cuprum" w:cs="Times New Roman"/>
          <w:color w:val="111111"/>
          <w:sz w:val="45"/>
          <w:szCs w:val="45"/>
          <w:lang w:eastAsia="ru-RU"/>
        </w:rPr>
      </w:pPr>
      <w:r w:rsidRPr="00517CDC">
        <w:rPr>
          <w:rFonts w:ascii="Cuprum" w:eastAsia="Times New Roman" w:hAnsi="Cuprum" w:cs="Times New Roman"/>
          <w:color w:val="111111"/>
          <w:sz w:val="45"/>
          <w:szCs w:val="45"/>
          <w:lang w:eastAsia="ru-RU"/>
        </w:rPr>
        <w:t>Когда согласие брать не следует</w:t>
      </w:r>
    </w:p>
    <w:p w:rsidR="00517CDC" w:rsidRPr="00517CDC" w:rsidRDefault="00517CDC" w:rsidP="00517CDC">
      <w:pPr>
        <w:shd w:val="clear" w:color="auto" w:fill="FFFFFF"/>
        <w:spacing w:after="150" w:line="240" w:lineRule="auto"/>
        <w:jc w:val="both"/>
        <w:rPr>
          <w:rFonts w:ascii="Cuprum" w:eastAsia="Times New Roman" w:hAnsi="Cuprum" w:cs="Times New Roman"/>
          <w:color w:val="111111"/>
          <w:sz w:val="30"/>
          <w:szCs w:val="30"/>
          <w:lang w:eastAsia="ru-RU"/>
        </w:rPr>
      </w:pPr>
      <w:r w:rsidRPr="00517CDC">
        <w:rPr>
          <w:rFonts w:ascii="Cuprum" w:eastAsia="Times New Roman" w:hAnsi="Cuprum" w:cs="Times New Roman"/>
          <w:color w:val="111111"/>
          <w:sz w:val="30"/>
          <w:szCs w:val="30"/>
          <w:lang w:eastAsia="ru-RU"/>
        </w:rPr>
        <w:t>Согласие субъекта персональных данных не является универсальным или обязательным условием для обработки персональных данных. Обработка персональных данных осуществляется без согласия субъекта персональных данных в случаях, предусмотренных </w:t>
      </w:r>
      <w:hyperlink r:id="rId4" w:anchor="&amp;Article=6" w:tgtFrame="_blank" w:history="1">
        <w:r w:rsidRPr="00517CDC">
          <w:rPr>
            <w:rFonts w:ascii="Cuprum" w:eastAsia="Times New Roman" w:hAnsi="Cuprum" w:cs="Times New Roman"/>
            <w:color w:val="337AB7"/>
            <w:sz w:val="30"/>
            <w:szCs w:val="30"/>
            <w:u w:val="single"/>
            <w:lang w:eastAsia="ru-RU"/>
          </w:rPr>
          <w:t>ст. 6</w:t>
        </w:r>
      </w:hyperlink>
      <w:r w:rsidRPr="00517CDC">
        <w:rPr>
          <w:rFonts w:ascii="Cuprum" w:eastAsia="Times New Roman" w:hAnsi="Cuprum" w:cs="Times New Roman"/>
          <w:color w:val="111111"/>
          <w:sz w:val="30"/>
          <w:szCs w:val="30"/>
          <w:lang w:eastAsia="ru-RU"/>
        </w:rPr>
        <w:t> и </w:t>
      </w:r>
      <w:hyperlink r:id="rId5" w:anchor="&amp;Article=8" w:tgtFrame="_blank" w:history="1">
        <w:r w:rsidRPr="00517CDC">
          <w:rPr>
            <w:rFonts w:ascii="Cuprum" w:eastAsia="Times New Roman" w:hAnsi="Cuprum" w:cs="Times New Roman"/>
            <w:color w:val="337AB7"/>
            <w:sz w:val="30"/>
            <w:szCs w:val="30"/>
            <w:u w:val="single"/>
            <w:lang w:eastAsia="ru-RU"/>
          </w:rPr>
          <w:t>8 Закона Республики Беларусь от 07.05.2021 № 99-З</w:t>
        </w:r>
      </w:hyperlink>
      <w:r w:rsidRPr="00517CDC">
        <w:rPr>
          <w:rFonts w:ascii="Cuprum" w:eastAsia="Times New Roman" w:hAnsi="Cuprum" w:cs="Times New Roman"/>
          <w:color w:val="111111"/>
          <w:sz w:val="30"/>
          <w:szCs w:val="30"/>
          <w:lang w:eastAsia="ru-RU"/>
        </w:rPr>
        <w:t> «О защите персональных данных» (далее — Закон).</w:t>
      </w:r>
    </w:p>
    <w:p w:rsidR="00517CDC" w:rsidRPr="00517CDC" w:rsidRDefault="00517CDC" w:rsidP="00517CDC">
      <w:pPr>
        <w:shd w:val="clear" w:color="auto" w:fill="FFFFFF"/>
        <w:spacing w:after="150" w:line="240" w:lineRule="auto"/>
        <w:jc w:val="both"/>
        <w:rPr>
          <w:rFonts w:ascii="Cuprum" w:eastAsia="Times New Roman" w:hAnsi="Cuprum" w:cs="Times New Roman"/>
          <w:color w:val="111111"/>
          <w:sz w:val="30"/>
          <w:szCs w:val="30"/>
          <w:lang w:eastAsia="ru-RU"/>
        </w:rPr>
      </w:pPr>
      <w:r w:rsidRPr="00517CDC">
        <w:rPr>
          <w:rFonts w:ascii="Cuprum" w:eastAsia="Times New Roman" w:hAnsi="Cuprum" w:cs="Times New Roman"/>
          <w:color w:val="111111"/>
          <w:sz w:val="30"/>
          <w:szCs w:val="30"/>
          <w:lang w:eastAsia="ru-RU"/>
        </w:rPr>
        <w:t>При определении правового основания обработки персональных данных в учреждении образования заведующему необходимо внимательно изучить </w:t>
      </w:r>
      <w:hyperlink r:id="rId6" w:anchor="&amp;Article=6" w:tgtFrame="_blank" w:history="1">
        <w:r w:rsidRPr="00517CDC">
          <w:rPr>
            <w:rFonts w:ascii="Cuprum" w:eastAsia="Times New Roman" w:hAnsi="Cuprum" w:cs="Times New Roman"/>
            <w:color w:val="337AB7"/>
            <w:sz w:val="30"/>
            <w:szCs w:val="30"/>
            <w:u w:val="single"/>
            <w:lang w:eastAsia="ru-RU"/>
          </w:rPr>
          <w:t>ст. 6</w:t>
        </w:r>
      </w:hyperlink>
      <w:r w:rsidRPr="00517CDC">
        <w:rPr>
          <w:rFonts w:ascii="Cuprum" w:eastAsia="Times New Roman" w:hAnsi="Cuprum" w:cs="Times New Roman"/>
          <w:color w:val="111111"/>
          <w:sz w:val="30"/>
          <w:szCs w:val="30"/>
          <w:lang w:eastAsia="ru-RU"/>
        </w:rPr>
        <w:t> и </w:t>
      </w:r>
      <w:hyperlink r:id="rId7" w:anchor="&amp;Article=8" w:tgtFrame="_blank" w:history="1">
        <w:r w:rsidRPr="00517CDC">
          <w:rPr>
            <w:rFonts w:ascii="Cuprum" w:eastAsia="Times New Roman" w:hAnsi="Cuprum" w:cs="Times New Roman"/>
            <w:color w:val="337AB7"/>
            <w:sz w:val="30"/>
            <w:szCs w:val="30"/>
            <w:u w:val="single"/>
            <w:lang w:eastAsia="ru-RU"/>
          </w:rPr>
          <w:t>ч. 2 ст. 8 Закона</w:t>
        </w:r>
      </w:hyperlink>
      <w:r w:rsidRPr="00517CDC">
        <w:rPr>
          <w:rFonts w:ascii="Cuprum" w:eastAsia="Times New Roman" w:hAnsi="Cuprum" w:cs="Times New Roman"/>
          <w:color w:val="111111"/>
          <w:sz w:val="30"/>
          <w:szCs w:val="30"/>
          <w:lang w:eastAsia="ru-RU"/>
        </w:rPr>
        <w:t>. И только в том случае, если ни одно из указанных в них оснований не подходит, можно говорить о том, что </w:t>
      </w:r>
      <w:r w:rsidRPr="00517CDC">
        <w:rPr>
          <w:rFonts w:ascii="Cuprum" w:eastAsia="Times New Roman" w:hAnsi="Cuprum" w:cs="Times New Roman"/>
          <w:b/>
          <w:bCs/>
          <w:color w:val="111111"/>
          <w:sz w:val="30"/>
          <w:szCs w:val="30"/>
          <w:lang w:eastAsia="ru-RU"/>
        </w:rPr>
        <w:t>обработку персональных данных необходимо осуществлять на основании согласия</w:t>
      </w:r>
      <w:r w:rsidRPr="00517CDC">
        <w:rPr>
          <w:rFonts w:ascii="Cuprum" w:eastAsia="Times New Roman" w:hAnsi="Cuprum" w:cs="Times New Roman"/>
          <w:color w:val="111111"/>
          <w:sz w:val="30"/>
          <w:szCs w:val="30"/>
          <w:lang w:eastAsia="ru-RU"/>
        </w:rPr>
        <w:t>.</w:t>
      </w:r>
    </w:p>
    <w:p w:rsidR="00517CDC" w:rsidRPr="00517CDC" w:rsidRDefault="00517CDC" w:rsidP="00517CDC">
      <w:pPr>
        <w:shd w:val="clear" w:color="auto" w:fill="FFFFFF"/>
        <w:spacing w:after="150" w:line="240" w:lineRule="auto"/>
        <w:jc w:val="both"/>
        <w:rPr>
          <w:rFonts w:ascii="Cuprum" w:eastAsia="Times New Roman" w:hAnsi="Cuprum" w:cs="Times New Roman"/>
          <w:color w:val="111111"/>
          <w:sz w:val="30"/>
          <w:szCs w:val="30"/>
          <w:lang w:eastAsia="ru-RU"/>
        </w:rPr>
      </w:pPr>
      <w:r w:rsidRPr="00517CDC">
        <w:rPr>
          <w:rFonts w:ascii="Cuprum" w:eastAsia="Times New Roman" w:hAnsi="Cuprum" w:cs="Times New Roman"/>
          <w:color w:val="111111"/>
          <w:sz w:val="30"/>
          <w:szCs w:val="30"/>
          <w:lang w:eastAsia="ru-RU"/>
        </w:rPr>
        <w:t>Еще одним критерием, позволяющим определиться с выбором правового основания обработки, может являться, в частности, тот факт, что отзыв согласия, если субъект решит воспользоваться своим правом, сам по себе не повлечет прекращения обработки персональных данных. Если такая обработка будет продолжаться, например, в силу требований законодательных актов, необходимости выполнения возложенных на оператора или уполномоченное лицо обязанностей, продолжения исполнения условий договора, следует констатировать, что обработка персональных данных должна осуществляться на ином правовом основании, и согласие субъекта персональных данных не требуется. И только лишь в ситуации, когда обработка персональных данных в тех или иных процессах зависит исключительно от воли субъекта, следует говорить о необходимости получения согласия как правового основания обработки.</w:t>
      </w:r>
    </w:p>
    <w:p w:rsidR="00517CDC" w:rsidRPr="00517CDC" w:rsidRDefault="00517CDC" w:rsidP="00517CDC">
      <w:pPr>
        <w:shd w:val="clear" w:color="auto" w:fill="FFFFFF"/>
        <w:spacing w:after="150" w:line="240" w:lineRule="auto"/>
        <w:jc w:val="both"/>
        <w:rPr>
          <w:rFonts w:ascii="Cuprum" w:eastAsia="Times New Roman" w:hAnsi="Cuprum" w:cs="Times New Roman"/>
          <w:color w:val="111111"/>
          <w:sz w:val="30"/>
          <w:szCs w:val="30"/>
          <w:lang w:eastAsia="ru-RU"/>
        </w:rPr>
      </w:pPr>
      <w:r w:rsidRPr="00517CDC">
        <w:rPr>
          <w:rFonts w:ascii="Cuprum" w:eastAsia="Times New Roman" w:hAnsi="Cuprum" w:cs="Times New Roman"/>
          <w:color w:val="111111"/>
          <w:sz w:val="30"/>
          <w:szCs w:val="30"/>
          <w:lang w:eastAsia="ru-RU"/>
        </w:rPr>
        <w:t>Анализ правоприменительной практики и обращений, поступающих в Национальный центр защиты персональных данных, выборочный мониторинг сайтов учреждений образования показали, что в учреждениях образования существуют серьезные проблемы, связанные с выбором правового основания обработки персональных данных для тех или иных целей. Например, согласие родителя (законного представителя) на обработку персональных данных несовершеннолетнего, формы которого разработаны и предлагаются к подписанию учреждениями образования, не соответствует требованиям </w:t>
      </w:r>
      <w:hyperlink r:id="rId8" w:tgtFrame="_blank" w:history="1">
        <w:r w:rsidRPr="00517CDC">
          <w:rPr>
            <w:rFonts w:ascii="Cuprum" w:eastAsia="Times New Roman" w:hAnsi="Cuprum" w:cs="Times New Roman"/>
            <w:color w:val="337AB7"/>
            <w:sz w:val="30"/>
            <w:szCs w:val="30"/>
            <w:u w:val="single"/>
            <w:lang w:eastAsia="ru-RU"/>
          </w:rPr>
          <w:t>Закона</w:t>
        </w:r>
      </w:hyperlink>
      <w:r w:rsidRPr="00517CDC">
        <w:rPr>
          <w:rFonts w:ascii="Cuprum" w:eastAsia="Times New Roman" w:hAnsi="Cuprum" w:cs="Times New Roman"/>
          <w:color w:val="111111"/>
          <w:sz w:val="30"/>
          <w:szCs w:val="30"/>
          <w:lang w:eastAsia="ru-RU"/>
        </w:rPr>
        <w:t> ни по форме, ни по содержанию.</w:t>
      </w:r>
    </w:p>
    <w:p w:rsidR="00517CDC" w:rsidRPr="00517CDC" w:rsidRDefault="00517CDC" w:rsidP="00517CDC">
      <w:pPr>
        <w:shd w:val="clear" w:color="auto" w:fill="FFFFFF"/>
        <w:spacing w:after="150" w:line="240" w:lineRule="auto"/>
        <w:jc w:val="both"/>
        <w:rPr>
          <w:rFonts w:ascii="Cuprum" w:eastAsia="Times New Roman" w:hAnsi="Cuprum" w:cs="Times New Roman"/>
          <w:color w:val="111111"/>
          <w:sz w:val="30"/>
          <w:szCs w:val="30"/>
          <w:lang w:eastAsia="ru-RU"/>
        </w:rPr>
      </w:pPr>
      <w:r w:rsidRPr="00517CDC">
        <w:rPr>
          <w:rFonts w:ascii="Cuprum" w:eastAsia="Times New Roman" w:hAnsi="Cuprum" w:cs="Times New Roman"/>
          <w:color w:val="111111"/>
          <w:sz w:val="30"/>
          <w:szCs w:val="30"/>
          <w:lang w:eastAsia="ru-RU"/>
        </w:rPr>
        <w:lastRenderedPageBreak/>
        <w:t> В соответствии с </w:t>
      </w:r>
      <w:hyperlink r:id="rId9" w:anchor="&amp;Article=5&amp;Point=1" w:tgtFrame="_blank" w:history="1">
        <w:r w:rsidRPr="00517CDC">
          <w:rPr>
            <w:rFonts w:ascii="Cuprum" w:eastAsia="Times New Roman" w:hAnsi="Cuprum" w:cs="Times New Roman"/>
            <w:color w:val="337AB7"/>
            <w:sz w:val="30"/>
            <w:szCs w:val="30"/>
            <w:u w:val="single"/>
            <w:lang w:eastAsia="ru-RU"/>
          </w:rPr>
          <w:t>п. 1 ст. 5 Закона</w:t>
        </w:r>
      </w:hyperlink>
      <w:r w:rsidRPr="00517CDC">
        <w:rPr>
          <w:rFonts w:ascii="Cuprum" w:eastAsia="Times New Roman" w:hAnsi="Cuprum" w:cs="Times New Roman"/>
          <w:color w:val="111111"/>
          <w:sz w:val="30"/>
          <w:szCs w:val="30"/>
          <w:lang w:eastAsia="ru-RU"/>
        </w:rPr>
        <w:t> согласие на обработку персональных данных представляет собой свободное выражение воли субъекта персональных данных. Во многих формах согласия, используемых учреждениями образования, родителю (законному представителю) или обучающемуся не предоставлена возможность по своему усмотрению отказаться от одной или нескольких целей обработки, а также отозвать согласие в отношении одной или нескольких целей обработки, что не согласуется с требованиями </w:t>
      </w:r>
      <w:hyperlink r:id="rId10" w:anchor="&amp;Article=5" w:tgtFrame="_blank" w:history="1">
        <w:r w:rsidRPr="00517CDC">
          <w:rPr>
            <w:rFonts w:ascii="Cuprum" w:eastAsia="Times New Roman" w:hAnsi="Cuprum" w:cs="Times New Roman"/>
            <w:color w:val="337AB7"/>
            <w:sz w:val="30"/>
            <w:szCs w:val="30"/>
            <w:u w:val="single"/>
            <w:lang w:eastAsia="ru-RU"/>
          </w:rPr>
          <w:t>ст. 5 Закона</w:t>
        </w:r>
      </w:hyperlink>
      <w:r w:rsidRPr="00517CDC">
        <w:rPr>
          <w:rFonts w:ascii="Cuprum" w:eastAsia="Times New Roman" w:hAnsi="Cuprum" w:cs="Times New Roman"/>
          <w:color w:val="111111"/>
          <w:sz w:val="30"/>
          <w:szCs w:val="30"/>
          <w:lang w:eastAsia="ru-RU"/>
        </w:rPr>
        <w:t>.</w:t>
      </w:r>
    </w:p>
    <w:p w:rsidR="00403A5A" w:rsidRDefault="00403A5A">
      <w:bookmarkStart w:id="0" w:name="_GoBack"/>
      <w:bookmarkEnd w:id="0"/>
    </w:p>
    <w:sectPr w:rsidR="00403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DC"/>
    <w:rsid w:val="00403A5A"/>
    <w:rsid w:val="00517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F1D65-F633-45FA-9832-341BA23E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17C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7CD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17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7CDC"/>
    <w:rPr>
      <w:color w:val="0000FF"/>
      <w:u w:val="single"/>
    </w:rPr>
  </w:style>
  <w:style w:type="character" w:styleId="a5">
    <w:name w:val="Strong"/>
    <w:basedOn w:val="a0"/>
    <w:uiPriority w:val="22"/>
    <w:qFormat/>
    <w:rsid w:val="00517C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48962">
      <w:bodyDiv w:val="1"/>
      <w:marLeft w:val="0"/>
      <w:marRight w:val="0"/>
      <w:marTop w:val="0"/>
      <w:marBottom w:val="0"/>
      <w:divBdr>
        <w:top w:val="none" w:sz="0" w:space="0" w:color="auto"/>
        <w:left w:val="none" w:sz="0" w:space="0" w:color="auto"/>
        <w:bottom w:val="none" w:sz="0" w:space="0" w:color="auto"/>
        <w:right w:val="none" w:sz="0" w:space="0" w:color="auto"/>
      </w:divBdr>
      <w:divsChild>
        <w:div w:id="741178964">
          <w:marLeft w:val="0"/>
          <w:marRight w:val="0"/>
          <w:marTop w:val="0"/>
          <w:marBottom w:val="0"/>
          <w:divBdr>
            <w:top w:val="none" w:sz="0" w:space="0" w:color="auto"/>
            <w:left w:val="none" w:sz="0" w:space="0" w:color="auto"/>
            <w:bottom w:val="none" w:sz="0" w:space="0" w:color="auto"/>
            <w:right w:val="none" w:sz="0" w:space="0" w:color="auto"/>
          </w:divBdr>
          <w:divsChild>
            <w:div w:id="9352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h12100099&amp;q_id=6257467" TargetMode="External"/><Relationship Id="rId3" Type="http://schemas.openxmlformats.org/officeDocument/2006/relationships/webSettings" Target="webSettings.xml"/><Relationship Id="rId7" Type="http://schemas.openxmlformats.org/officeDocument/2006/relationships/hyperlink" Target="https://etalonline.by/document/?regnum=h12100099&amp;q_id=625746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alonline.by/document/?regnum=h12100099&amp;q_id=6257467" TargetMode="External"/><Relationship Id="rId11" Type="http://schemas.openxmlformats.org/officeDocument/2006/relationships/fontTable" Target="fontTable.xml"/><Relationship Id="rId5" Type="http://schemas.openxmlformats.org/officeDocument/2006/relationships/hyperlink" Target="https://etalonline.by/document/?regnum=h12100099&amp;q_id=6257467" TargetMode="External"/><Relationship Id="rId10" Type="http://schemas.openxmlformats.org/officeDocument/2006/relationships/hyperlink" Target="https://etalonline.by/document/?regnum=h12100099&amp;q_id=6257467" TargetMode="External"/><Relationship Id="rId4" Type="http://schemas.openxmlformats.org/officeDocument/2006/relationships/hyperlink" Target="https://etalonline.by/document/?regnum=h12100099&amp;q_id=6257467" TargetMode="External"/><Relationship Id="rId9" Type="http://schemas.openxmlformats.org/officeDocument/2006/relationships/hyperlink" Target="https://etalonline.by/document/?regnum=h12100099&amp;q_id=62574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2023-06-25T19:25:00Z</dcterms:created>
  <dcterms:modified xsi:type="dcterms:W3CDTF">2023-06-25T19:25:00Z</dcterms:modified>
</cp:coreProperties>
</file>