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D" w:rsidRPr="0049391D" w:rsidRDefault="0049391D" w:rsidP="0049391D">
      <w:pPr>
        <w:shd w:val="clear" w:color="auto" w:fill="FFFFFF"/>
        <w:spacing w:after="0" w:line="259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0"/>
          <w:szCs w:val="20"/>
          <w:lang w:val="ru-RU" w:eastAsia="en-BZ"/>
        </w:rPr>
      </w:pPr>
      <w:r w:rsidRPr="0049391D">
        <w:rPr>
          <w:rFonts w:ascii="Arial" w:eastAsia="Times New Roman" w:hAnsi="Arial" w:cs="Arial"/>
          <w:b/>
          <w:bCs/>
          <w:color w:val="074E90"/>
          <w:sz w:val="20"/>
          <w:szCs w:val="20"/>
          <w:lang w:val="ru-RU" w:eastAsia="en-BZ"/>
        </w:rPr>
        <w:t>Учебный процесс в школе агрогородка Ратичи Гродненского района приостановлен</w:t>
      </w:r>
    </w:p>
    <w:p w:rsidR="0049391D" w:rsidRPr="0049391D" w:rsidRDefault="0049391D" w:rsidP="0049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Z"/>
        </w:rPr>
      </w:pPr>
      <w:r>
        <w:rPr>
          <w:rFonts w:ascii="Arial" w:eastAsia="Times New Roman" w:hAnsi="Arial" w:cs="Arial"/>
          <w:noProof/>
          <w:color w:val="434B55"/>
          <w:sz w:val="17"/>
          <w:szCs w:val="17"/>
          <w:shd w:val="clear" w:color="auto" w:fill="FFFFFF"/>
          <w:lang w:eastAsia="en-BZ"/>
        </w:rPr>
        <w:drawing>
          <wp:inline distT="0" distB="0" distL="0" distR="0">
            <wp:extent cx="2858770" cy="1911350"/>
            <wp:effectExtent l="19050" t="0" r="0" b="0"/>
            <wp:docPr id="1" name="Рисунок 1" descr="http://mchs.gov.by/img/49/~dsc02911_novij%20razmer_182807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49/~dsc02911_novij%20razmer_182807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1D" w:rsidRPr="0049391D" w:rsidRDefault="0049391D" w:rsidP="0049391D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</w:pPr>
      <w:r w:rsidRPr="0049391D"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  <w:t>11 февраля в 12:26 дежурный фельдшер скорой медицинской помощи сообщил в службу «101» о массовом поступлении с признаками отравления учащихся средней школы, агрогородка Ратичи Гродненского района. К месту происшествия были направлены: спасатели-медики и спасатели-химики на автомобиле химической и радиационной защиты. Также привлечены специалисты газовой службы г. Гродно и областного центра гигиены, эпидемиологии и общественного здоровья.</w:t>
      </w:r>
    </w:p>
    <w:p w:rsidR="0049391D" w:rsidRPr="0049391D" w:rsidRDefault="0049391D" w:rsidP="0049391D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49391D"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  <w:t>Выяснилось, что у детей, занимавшихся на втором этаже, произошло резкое ухудшение здоровья (головокружение, тошнота, рвота, повышение температуры тела и артериального давления). Проведенные замеры воздуха на содержание ряда химических веществ показали, что опасной концентрации нет, радиационный фон не превышен. Центр гигиены, эпидемиологии и общественного здоровья также проводит замеры на наличие вредных веществ, результаты которых будут известны позднее.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 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  <w:t>Всего за медпомощью обратились 35 учащихся,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 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  <w:t xml:space="preserve">все доставлены в 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 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val="ru-RU" w:eastAsia="en-BZ"/>
        </w:rPr>
        <w:t xml:space="preserve">УЗ «Гродненская областная детская клиническая больница». Учебный процесс временно приостановлен. Осуществлено информирование родителей о необходимости контроля за состоянием детей и незамедлительного обращения в случае ухудшения здоровья в медицинские учреждения. </w:t>
      </w:r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В </w:t>
      </w:r>
      <w:proofErr w:type="spellStart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больнице</w:t>
      </w:r>
      <w:proofErr w:type="spellEnd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 </w:t>
      </w:r>
      <w:proofErr w:type="spellStart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психологическую</w:t>
      </w:r>
      <w:proofErr w:type="spellEnd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 </w:t>
      </w:r>
      <w:proofErr w:type="spellStart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помощь</w:t>
      </w:r>
      <w:proofErr w:type="spellEnd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 </w:t>
      </w:r>
      <w:proofErr w:type="spellStart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оказывает</w:t>
      </w:r>
      <w:proofErr w:type="spellEnd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 </w:t>
      </w:r>
      <w:proofErr w:type="spellStart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психолог</w:t>
      </w:r>
      <w:proofErr w:type="spellEnd"/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 xml:space="preserve"> МЧС.</w:t>
      </w:r>
    </w:p>
    <w:p w:rsidR="0049391D" w:rsidRPr="0049391D" w:rsidRDefault="0049391D" w:rsidP="0049391D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49391D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 </w:t>
      </w:r>
    </w:p>
    <w:p w:rsidR="0049391D" w:rsidRPr="0049391D" w:rsidRDefault="0049391D" w:rsidP="0049391D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>
        <w:rPr>
          <w:rFonts w:ascii="Arial" w:eastAsia="Times New Roman" w:hAnsi="Arial" w:cs="Arial"/>
          <w:noProof/>
          <w:color w:val="434B55"/>
          <w:sz w:val="17"/>
          <w:szCs w:val="17"/>
          <w:lang w:eastAsia="en-BZ"/>
        </w:rPr>
        <w:lastRenderedPageBreak/>
        <w:drawing>
          <wp:inline distT="0" distB="0" distL="0" distR="0">
            <wp:extent cx="2858770" cy="1911350"/>
            <wp:effectExtent l="19050" t="0" r="0" b="0"/>
            <wp:docPr id="2" name="Рисунок 2" descr="http://mchs.gov.by/img/49/~dsc02911_novij%20razmer_182807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gov.by/img/49/~dsc02911_novij%20razmer_182807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sz w:val="17"/>
          <w:szCs w:val="17"/>
          <w:lang w:eastAsia="en-BZ"/>
        </w:rPr>
        <w:drawing>
          <wp:inline distT="0" distB="0" distL="0" distR="0">
            <wp:extent cx="2858770" cy="1911350"/>
            <wp:effectExtent l="19050" t="0" r="0" b="0"/>
            <wp:docPr id="3" name="Рисунок 3" descr="http://mchs.gov.by/img/49/~dsc02907_novij%20razmer_182808_300x0_mc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gov.by/img/49/~dsc02907_novij%20razmer_182808_300x0_mc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1331D"/>
          <w:sz w:val="17"/>
          <w:szCs w:val="17"/>
          <w:lang w:eastAsia="en-BZ"/>
        </w:rPr>
        <w:drawing>
          <wp:inline distT="0" distB="0" distL="0" distR="0">
            <wp:extent cx="2858770" cy="1911350"/>
            <wp:effectExtent l="19050" t="0" r="0" b="0"/>
            <wp:docPr id="4" name="Рисунок 4" descr="http://mchs.gov.by/img/49/~dsc02932_novij%20razmer_182809_300x0_mc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s.gov.by/img/49/~dsc02932_novij%20razmer_182809_300x0_mc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B7" w:rsidRDefault="001610B7"/>
    <w:sectPr w:rsidR="001610B7" w:rsidSect="00161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9391D"/>
    <w:rsid w:val="001610B7"/>
    <w:rsid w:val="0049391D"/>
    <w:rsid w:val="00A631A2"/>
    <w:rsid w:val="00F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7"/>
  </w:style>
  <w:style w:type="paragraph" w:styleId="3">
    <w:name w:val="heading 3"/>
    <w:basedOn w:val="a"/>
    <w:link w:val="30"/>
    <w:uiPriority w:val="9"/>
    <w:qFormat/>
    <w:rsid w:val="00493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391D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paragraph" w:styleId="a3">
    <w:name w:val="Normal (Web)"/>
    <w:basedOn w:val="a"/>
    <w:uiPriority w:val="99"/>
    <w:semiHidden/>
    <w:unhideWhenUsed/>
    <w:rsid w:val="004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paragraph" w:styleId="a4">
    <w:name w:val="Balloon Text"/>
    <w:basedOn w:val="a"/>
    <w:link w:val="a5"/>
    <w:uiPriority w:val="99"/>
    <w:semiHidden/>
    <w:unhideWhenUsed/>
    <w:rsid w:val="004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img/49/~dsc02932_novij%20razmer_182809_800x600_m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hs.gov.by/img/49/~dsc02907_novij%20razmer_182808_800x600_mc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chs.gov.by/img/49/~dsc02911_novij%20razmer_182807_800x600_mc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2016-02-16T11:00:00Z</dcterms:created>
  <dcterms:modified xsi:type="dcterms:W3CDTF">2016-02-16T11:00:00Z</dcterms:modified>
</cp:coreProperties>
</file>