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Нормативное правовое обеспечение аттестации педагогов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1. Пастанова Міністэрства адукацыі Рэспублікі Беларусь ад 22 жніўня 2012 г. №101 «Аб зацвярджэнні Інструкцыі аб парадку правядзення атэстацыі педагагічных работнікаў сістэмы адукацыі (акрамя педагагічных работнікаў з ліку прафесарска-выкладчыцкага складу ўстаноў вышэйшай адукацыі)»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открыть(.pdf)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2. Пастанова Міністэрства адукацыі Рэспублікі Беларусь ад 26 сакавіка 2014г. №20 «Аб унясенні змяненняў і дапаўненняў у пастанову Міністэрства адукацыі Рэспублікі Беларусь ад 22_жніўня_2012 г. № 101»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открыть (.pdf)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3. Пастанова Міністэрства адукацыі Рэспублікі Беларусь ад 26 лістапада 2014г. №163 «Аб унясенні змяненняў і дапаўнення ў пастанову Міністэрства адукацыі Рэспублікі Беларусь ад 22_жніўня_2012 г. № 101»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открыть(.pdf)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4. Пастанова Міністэрства адукацыі Рэспублікі Беларусь ад 20 лістапада 2015 г. №131 «Аб унясенні змяненняў у пастанову Міністэрства адукацыі Рэспублікі Беларусь ад 22 жніўня 2012 г. №101»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открыть (.pdf)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5. Пастанова Міністэрства адукацыі Рэспублікі Беларусь ад 11 мая 2017 г. № 46 «Аб унясенні змяненняў і дапаўненняў у пастанову Міністэрства адукацыі Рэспублікі Беларусь ад 22 жніўня 2012 г. № 101» (постановление вступило в силу 31 мая 2017 года)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перейти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6. Постановление Министерства труда и социальной защиты Республики Беларусь от 29 июля 2020 г. № 69 «Об утверждении выпуска 28 Единого квалификационного справочника должностей служащих»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перейти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7. Постановление Министерства труда и социальной защиты Республики Беларусь от 31 октября 2013 г. №106 «О внесении дополнений и изменений в некоторые постановления Министерства труда Республики Беларусь и Министерства труда и социальной защиты Республики Беларусь</w:t>
      </w:r>
      <w:r w:rsidDel="00000000" w:rsidR="00000000" w:rsidRPr="00000000">
        <w:rPr>
          <w:i w:val="1"/>
          <w:rtl w:val="0"/>
        </w:rPr>
        <w:t xml:space="preserve"> (изложена в новой редакции квалификационная характеристика должности «Руководитель физического воспитания»)</w:t>
      </w:r>
      <w:r w:rsidDel="00000000" w:rsidR="00000000" w:rsidRPr="00000000">
        <w:rPr>
          <w:rtl w:val="0"/>
        </w:rPr>
        <w:t xml:space="preserve">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открыть(.pdf)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8. Положение о непрерывном профессиональном образовании руководящих работников и специалистов. Утверждено постановлением Совета Министров Республики Беларусь от 15 июля 2011 г. № 954:</w:t>
      </w:r>
    </w:p>
    <w:p w:rsidR="00000000" w:rsidDel="00000000" w:rsidP="00000000" w:rsidRDefault="00000000" w:rsidRPr="00000000" w14:paraId="0000000B">
      <w:pPr>
        <w:spacing w:after="240" w:befor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46. Руководители организаций:</w:t>
      </w:r>
    </w:p>
    <w:p w:rsidR="00000000" w:rsidDel="00000000" w:rsidP="00000000" w:rsidRDefault="00000000" w:rsidRPr="00000000" w14:paraId="0000000C">
      <w:pPr>
        <w:spacing w:after="240" w:befor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определяют потребности руководящих работников и специалистов в повышении квалификации, переподготовке, стажировке и обеспечивают реализацию их непрерывного профессионального образования;</w:t>
      </w:r>
    </w:p>
    <w:p w:rsidR="00000000" w:rsidDel="00000000" w:rsidP="00000000" w:rsidRDefault="00000000" w:rsidRPr="00000000" w14:paraId="0000000D">
      <w:pPr>
        <w:spacing w:after="240" w:befor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организуют обучение работников в организации;</w:t>
      </w:r>
    </w:p>
    <w:p w:rsidR="00000000" w:rsidDel="00000000" w:rsidP="00000000" w:rsidRDefault="00000000" w:rsidRPr="00000000" w14:paraId="0000000E">
      <w:pPr>
        <w:spacing w:after="240" w:befor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обеспечивают соблюдение гарантий работникам, направляемым для освоения содержания образовательных программ дополнительного образования взрослых, в порядке, установленном законодательством.</w:t>
      </w:r>
    </w:p>
    <w:p w:rsidR="00000000" w:rsidDel="00000000" w:rsidP="00000000" w:rsidRDefault="00000000" w:rsidRPr="00000000" w14:paraId="0000000F">
      <w:pPr>
        <w:spacing w:after="240" w:befor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47. Руководители организаций обеспечивают направление:</w:t>
      </w:r>
    </w:p>
    <w:p w:rsidR="00000000" w:rsidDel="00000000" w:rsidP="00000000" w:rsidRDefault="00000000" w:rsidRPr="00000000" w14:paraId="00000010">
      <w:pPr>
        <w:spacing w:after="240" w:befor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работников внешнеэкономических и маркетинговых служб, педагогических работников учреждений образования, реализующих образовательные программы дошкольного, общего среднего, специального образования, дополнительного образования детей и молодежи, для получения образования при освоении содержания образовательной программы повышения квалификации руководящих работников и специалистов по мере необходимости, но не реже одного раза в 3 года;</w:t>
      </w:r>
    </w:p>
    <w:p w:rsidR="00000000" w:rsidDel="00000000" w:rsidP="00000000" w:rsidRDefault="00000000" w:rsidRPr="00000000" w14:paraId="00000011">
      <w:pPr>
        <w:spacing w:after="240" w:befor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педагогических работников из числа лиц профессорско-преподавательского состава для получения образования при освоении содержания образовательной программы повышения квалификации руководящих работников и специалистов или образовательной программы стажировки руководящих работников и специалистов по мере необходимости, но не реже одного раза в 5 лет;</w:t>
      </w:r>
    </w:p>
    <w:p w:rsidR="00000000" w:rsidDel="00000000" w:rsidP="00000000" w:rsidRDefault="00000000" w:rsidRPr="00000000" w14:paraId="00000012">
      <w:pPr>
        <w:spacing w:after="240" w:befor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иных работников для получения образования при освоении содержания образовательной программы повышения квалификации руководящих работников и специалистов по мере необходимости, но не реже одного раза в 5 лет.</w:t>
      </w:r>
    </w:p>
    <w:p w:rsidR="00000000" w:rsidDel="00000000" w:rsidP="00000000" w:rsidRDefault="00000000" w:rsidRPr="00000000" w14:paraId="00000013">
      <w:pPr>
        <w:spacing w:after="240" w:befor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file/d/1OaDqkjfGz_aQsGwr4IEQNHNRdtJbNX2s/view?usp=sharing" TargetMode="External"/><Relationship Id="rId10" Type="http://schemas.openxmlformats.org/officeDocument/2006/relationships/hyperlink" Target="https://drive.google.com/file/d/1lmbymDosXK9SfqUREuuNdpP9T2WSZVGL/view?usp=sharing" TargetMode="External"/><Relationship Id="rId12" Type="http://schemas.openxmlformats.org/officeDocument/2006/relationships/hyperlink" Target="https://drive.google.com/file/d/1N41e34aU9lINh5Y7kS8Wom3VHOvgKKeA/view?usp=sharing" TargetMode="External"/><Relationship Id="rId9" Type="http://schemas.openxmlformats.org/officeDocument/2006/relationships/hyperlink" Target="https://drive.google.com/file/d/1oey2GZtwn3x_39_oeJmv72iIfgYP4DEK/view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tjuTd4tVtwJ_iQKi3hwiTH4tAjUIi1ut/view?usp=sharing" TargetMode="External"/><Relationship Id="rId7" Type="http://schemas.openxmlformats.org/officeDocument/2006/relationships/hyperlink" Target="https://drive.google.com/file/d/1Soj77HmUxHSG1yT5Ji0sd9DtqOL-8rVc/view?usp=sharing" TargetMode="External"/><Relationship Id="rId8" Type="http://schemas.openxmlformats.org/officeDocument/2006/relationships/hyperlink" Target="https://drive.google.com/file/d/11GM2kgJKs0uQdcjcN3vR92SH543yynSf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