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DA" w:rsidRPr="001B3985" w:rsidRDefault="006A06DA" w:rsidP="006A06DA">
      <w:pPr>
        <w:spacing w:after="0" w:line="240" w:lineRule="auto"/>
        <w:jc w:val="center"/>
        <w:rPr>
          <w:rFonts w:ascii="Times New Roman" w:hAnsi="Times New Roman" w:cs="Times New Roman"/>
          <w:b/>
          <w:smallCaps/>
          <w:sz w:val="38"/>
          <w:szCs w:val="38"/>
        </w:rPr>
      </w:pPr>
      <w:r w:rsidRPr="001B3985">
        <w:rPr>
          <w:rFonts w:ascii="Times New Roman" w:hAnsi="Times New Roman" w:cs="Times New Roman"/>
          <w:b/>
          <w:smallCaps/>
          <w:sz w:val="38"/>
          <w:szCs w:val="38"/>
        </w:rPr>
        <w:t>ОСНОВНЫЕ ВИДЫ МЕТОДИЧЕСКОЙ ПРОДУКЦИИ</w:t>
      </w:r>
    </w:p>
    <w:p w:rsidR="006A06DA" w:rsidRPr="00DC77CB" w:rsidRDefault="006A06DA" w:rsidP="006A06DA">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369"/>
        <w:gridCol w:w="12474"/>
      </w:tblGrid>
      <w:tr w:rsidR="006A06DA" w:rsidRPr="001B3985" w:rsidTr="00700DA9">
        <w:tc>
          <w:tcPr>
            <w:tcW w:w="3369" w:type="dxa"/>
          </w:tcPr>
          <w:p w:rsidR="006A06DA" w:rsidRPr="001B3985" w:rsidRDefault="006A06DA" w:rsidP="00700DA9">
            <w:pPr>
              <w:jc w:val="both"/>
              <w:rPr>
                <w:rFonts w:ascii="Times New Roman" w:hAnsi="Times New Roman" w:cs="Times New Roman"/>
                <w:b/>
                <w:bCs/>
                <w:smallCaps/>
                <w:sz w:val="25"/>
                <w:szCs w:val="25"/>
              </w:rPr>
            </w:pPr>
            <w:r w:rsidRPr="001B3985">
              <w:rPr>
                <w:rFonts w:ascii="Times New Roman" w:hAnsi="Times New Roman" w:cs="Times New Roman"/>
                <w:b/>
                <w:bCs/>
                <w:smallCaps/>
                <w:sz w:val="25"/>
                <w:szCs w:val="25"/>
                <w:lang w:val="en-US"/>
              </w:rPr>
              <w:t>I</w:t>
            </w:r>
            <w:r w:rsidRPr="001B3985">
              <w:rPr>
                <w:rFonts w:ascii="Times New Roman" w:hAnsi="Times New Roman" w:cs="Times New Roman"/>
                <w:b/>
                <w:bCs/>
                <w:smallCaps/>
                <w:sz w:val="25"/>
                <w:szCs w:val="25"/>
              </w:rPr>
              <w:t>. Информационно-пропагандистская методическая продукция</w:t>
            </w:r>
          </w:p>
          <w:p w:rsidR="006A06DA" w:rsidRPr="001B3985" w:rsidRDefault="006A06DA" w:rsidP="00700DA9">
            <w:pPr>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Методическое описание</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Аннотация</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Информационный плакат</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Информационно-методическая выставка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sz w:val="25"/>
                <w:szCs w:val="25"/>
              </w:rPr>
            </w:pPr>
            <w:r w:rsidRPr="001B3985">
              <w:rPr>
                <w:rFonts w:ascii="Times New Roman" w:hAnsi="Times New Roman" w:cs="Times New Roman"/>
                <w:b/>
                <w:bCs/>
                <w:sz w:val="25"/>
                <w:szCs w:val="25"/>
              </w:rPr>
              <w:t>Реферат</w:t>
            </w:r>
          </w:p>
        </w:tc>
        <w:tc>
          <w:tcPr>
            <w:tcW w:w="12474" w:type="dxa"/>
          </w:tcPr>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содержит сведения, подлежащие распространению, разъяснение приемов и методов, анализ опыта, описание педагогических технологий, ориентирует в текущих событиях, пропагандирует наиболее важные и актуальные направления педагогической деятельности.</w:t>
            </w:r>
          </w:p>
          <w:p w:rsidR="006A06DA" w:rsidRPr="001B3985" w:rsidRDefault="006A06DA" w:rsidP="00700DA9">
            <w:pPr>
              <w:jc w:val="both"/>
              <w:rPr>
                <w:rFonts w:ascii="Times New Roman" w:hAnsi="Times New Roman" w:cs="Times New Roman"/>
                <w:sz w:val="25"/>
                <w:szCs w:val="25"/>
              </w:rPr>
            </w:pP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содержит простое изложение проведенного воспитательного дела, увиденного события или средств его проведения. Часто повествование идет от первого лица, присутствуют личные впечатления,</w:t>
            </w:r>
            <w:bookmarkStart w:id="0" w:name="_GoBack"/>
            <w:bookmarkEnd w:id="0"/>
            <w:r w:rsidRPr="001B3985">
              <w:rPr>
                <w:rFonts w:ascii="Times New Roman" w:hAnsi="Times New Roman" w:cs="Times New Roman"/>
                <w:sz w:val="25"/>
                <w:szCs w:val="25"/>
              </w:rPr>
              <w:t xml:space="preserve"> эмоции. Требов</w:t>
            </w:r>
            <w:r>
              <w:rPr>
                <w:rFonts w:ascii="Times New Roman" w:hAnsi="Times New Roman" w:cs="Times New Roman"/>
                <w:sz w:val="25"/>
                <w:szCs w:val="25"/>
              </w:rPr>
              <w:t xml:space="preserve">ание к методическому описанию – </w:t>
            </w:r>
            <w:r w:rsidRPr="001B3985">
              <w:rPr>
                <w:rFonts w:ascii="Times New Roman" w:hAnsi="Times New Roman" w:cs="Times New Roman"/>
                <w:sz w:val="25"/>
                <w:szCs w:val="25"/>
              </w:rPr>
              <w:t>подробное описание и разъяснение события, действия.</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это краткое изложение сути, содержания и главных особенностей книги, методического пособия, разработки, сведений об авторе. Аннотация раскрывает назначение данного материала. В ней обязательно указывается, кем и где может быть использована эта методическая работа, книга. В методической службе аннотация применяется и для самообразования при подготовке к личной аттестации.</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позволяет ознакомить широкий круг людей с предстоящими событиями любого типа или итогами их проведения. Как правило, он предназначен для всеобщего обозрения, поэтому размер, оформление плаката должны быть соответствующими. Информационные плакаты могут также рекламировать и пропагандировать печатные издания из опыта работы, информирующие об адресах этого опыта, календарные планы работы детских объединений и т.д.</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организуется с целью ознакомления и пропаганды методической литературы или рукописных методических материалов (в том числе из опыта работы). Выставка может быть посвящена определенной теме, рассказывать об опыте работы того или иного педагогического коллектива или педагога, может также знакомить с новинками научно-методической и педагогической литературы. В структуре методическая выставка имеет: название, точно отражающее тему выставки, ее назначение; адресат; разделы выставки.</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краткое изложение в письменной форме содержания одной или нескольких книг, статей, научных работ, а также критический обзор источников. Это итог углубленной самостоятельной работы над определенной темой. Реферат должен отражать и точку зрения автора на рассматриваемую проблему, накопленный результативный опыт. Реферат не содержит поучительных аннотаций, а описывает имеющийся материал. Педагогический работник в реферате демонстрирует теоретические и практические навыки по определенной проблеме; показывает умение изучать, систематизировать и структурировать материал; обобщать и делать выводы.</w:t>
            </w:r>
          </w:p>
        </w:tc>
      </w:tr>
      <w:tr w:rsidR="006A06DA" w:rsidRPr="001B3985" w:rsidTr="00700DA9">
        <w:tc>
          <w:tcPr>
            <w:tcW w:w="3369" w:type="dxa"/>
          </w:tcPr>
          <w:p w:rsidR="006A06DA" w:rsidRPr="001B3985" w:rsidRDefault="006A06DA" w:rsidP="00700DA9">
            <w:pPr>
              <w:jc w:val="both"/>
              <w:rPr>
                <w:rFonts w:ascii="Times New Roman" w:hAnsi="Times New Roman" w:cs="Times New Roman"/>
                <w:b/>
                <w:bCs/>
                <w:smallCaps/>
                <w:sz w:val="25"/>
                <w:szCs w:val="25"/>
              </w:rPr>
            </w:pPr>
            <w:r w:rsidRPr="001B3985">
              <w:rPr>
                <w:rFonts w:ascii="Times New Roman" w:hAnsi="Times New Roman" w:cs="Times New Roman"/>
                <w:b/>
                <w:bCs/>
                <w:smallCaps/>
                <w:sz w:val="25"/>
                <w:szCs w:val="25"/>
                <w:lang w:val="en-US"/>
              </w:rPr>
              <w:t>II</w:t>
            </w:r>
            <w:r w:rsidRPr="001B3985">
              <w:rPr>
                <w:rFonts w:ascii="Times New Roman" w:hAnsi="Times New Roman" w:cs="Times New Roman"/>
                <w:b/>
                <w:bCs/>
                <w:smallCaps/>
                <w:sz w:val="25"/>
                <w:szCs w:val="25"/>
              </w:rPr>
              <w:t>. Организационно-инструктивная продукция</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Информационно-аналитические материалы</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Инструктивно-методическое письмо</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Методическая записка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Методическая памятка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Методические рекомендации</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Методическая разработка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Тематическая папка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Образовательная программа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lastRenderedPageBreak/>
              <w:t>Учебно-методическая документация</w:t>
            </w: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Программно-планирующая документация воспитания</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sz w:val="25"/>
                <w:szCs w:val="25"/>
              </w:rPr>
            </w:pPr>
            <w:r w:rsidRPr="001B3985">
              <w:rPr>
                <w:rFonts w:ascii="Times New Roman" w:hAnsi="Times New Roman" w:cs="Times New Roman"/>
                <w:b/>
                <w:bCs/>
                <w:sz w:val="25"/>
                <w:szCs w:val="25"/>
              </w:rPr>
              <w:t>Учебное издание</w:t>
            </w:r>
          </w:p>
        </w:tc>
        <w:tc>
          <w:tcPr>
            <w:tcW w:w="12474" w:type="dxa"/>
          </w:tcPr>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lastRenderedPageBreak/>
              <w:t>предлагает, указывает, разъясняет цели и порядок действия, технологии и методики организации образовательного процесса, проведения мероприятий, акций, демонстрирует возможные приемы и формы организации массовых дел.</w:t>
            </w:r>
          </w:p>
          <w:p w:rsidR="006A06DA" w:rsidRPr="001B3985" w:rsidRDefault="006A06DA" w:rsidP="00700DA9">
            <w:pPr>
              <w:jc w:val="both"/>
              <w:rPr>
                <w:rFonts w:ascii="Times New Roman" w:hAnsi="Times New Roman" w:cs="Times New Roman"/>
                <w:sz w:val="25"/>
                <w:szCs w:val="25"/>
              </w:rPr>
            </w:pP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 xml:space="preserve">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справочники, статистические сборники, справки, информационные письма, отчеты, доклады и иные </w:t>
            </w:r>
            <w:r w:rsidRPr="001B3985">
              <w:rPr>
                <w:rFonts w:ascii="Times New Roman" w:hAnsi="Times New Roman" w:cs="Times New Roman"/>
                <w:sz w:val="25"/>
                <w:szCs w:val="25"/>
              </w:rPr>
              <w:lastRenderedPageBreak/>
              <w:t>материалы.</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включает указания и разъяснения, вытекающие из нормативного документа вышестоящей организации: определяет круг функций в деятельности педагога или педагогического коллектива по выполнению решений вышестоящих органов, раскрывает более полно содержание нормативных документов, положений, приказов, однако, без разъяснения частных методик и рекомендаций. Как правило, инструктивно-методическое письмо составляется вышестоящими организациями и адресовано одной или нескольким категориям работников.</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 xml:space="preserve">дает пояснения к </w:t>
            </w:r>
            <w:proofErr w:type="gramStart"/>
            <w:r w:rsidRPr="001B3985">
              <w:rPr>
                <w:rFonts w:ascii="Times New Roman" w:hAnsi="Times New Roman" w:cs="Times New Roman"/>
                <w:sz w:val="25"/>
                <w:szCs w:val="25"/>
              </w:rPr>
              <w:t>методическим материалам, изложенным более сжато</w:t>
            </w:r>
            <w:proofErr w:type="gramEnd"/>
            <w:r w:rsidRPr="001B3985">
              <w:rPr>
                <w:rFonts w:ascii="Times New Roman" w:hAnsi="Times New Roman" w:cs="Times New Roman"/>
                <w:sz w:val="25"/>
                <w:szCs w:val="25"/>
              </w:rPr>
              <w:t xml:space="preserve"> (планам, графикам, таблицам, схемам). Методическая записка должна дать ответ на следующие вопросы: какие задачи решаются данной методической работой; кому она адресована; на основании каких документов, фактов, составлена методическая </w:t>
            </w:r>
            <w:proofErr w:type="gramStart"/>
            <w:r w:rsidRPr="001B3985">
              <w:rPr>
                <w:rFonts w:ascii="Times New Roman" w:hAnsi="Times New Roman" w:cs="Times New Roman"/>
                <w:sz w:val="25"/>
                <w:szCs w:val="25"/>
              </w:rPr>
              <w:t>работа</w:t>
            </w:r>
            <w:proofErr w:type="gramEnd"/>
            <w:r w:rsidRPr="001B3985">
              <w:rPr>
                <w:rFonts w:ascii="Times New Roman" w:hAnsi="Times New Roman" w:cs="Times New Roman"/>
                <w:sz w:val="25"/>
                <w:szCs w:val="25"/>
              </w:rPr>
              <w:t>; какова система изложения материала.</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содержит краткие, самые важные сведения о выполнении каких-либо операций или осуществлении каких-либо функций. Наиболее распространенный вид методической продукции, позволяющий в сжатой форме дать алгоритм действий, круг обязанностей, перечень советов. Памятка невелика по объему, обычно не более 1 листа, имеет точного адресата в виде краткого обращения или просто названия. Изложение материала лаконично, без повторений, как правило, по пунктам.</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 xml:space="preserve">методическое издание, содержащее комплекс кратких и четко сформулированных предложений и указаний, способствующих внедрению в практику наиболее эффективных методов и форм обучения и воспитания. Методические рекомендации разрабатываются на основе изучения или обобщения опыта педагогов или проведенного исследования. Создаются для оказания помощи педагогическому коллективу, педагогу в выработке решений, основанных на достижении науки и результативного педагогического опыта с учетом конкретных условий и особенностей деятельности данного педагогического коллектива, педагога. Раскрывают одну или несколько частных методик, выработанных на основе результативного педагогического опыта. Их задача </w:t>
            </w:r>
            <w:r>
              <w:rPr>
                <w:rFonts w:ascii="Times New Roman" w:hAnsi="Times New Roman" w:cs="Times New Roman"/>
                <w:sz w:val="25"/>
                <w:szCs w:val="25"/>
              </w:rPr>
              <w:t>–</w:t>
            </w:r>
            <w:r w:rsidRPr="001B3985">
              <w:rPr>
                <w:rFonts w:ascii="Times New Roman" w:hAnsi="Times New Roman" w:cs="Times New Roman"/>
                <w:sz w:val="25"/>
                <w:szCs w:val="25"/>
              </w:rPr>
              <w:t xml:space="preserve"> рекомендовать наиболее эффективные, рациональные варианты, образцы действий, применительно к определенной группе лиц или мероприятий (воспитательных дел, деятельности). В методических рекомендациях обязательно содержится указание по организации и проведению одного или нескольких конкретных дел, иллюстрирующих методику на практике. Рекомендации имеют точный адрес.</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комплексная форма, включающая в себя рекомендации по планированию, организации и проведению отдельных массовых мероприятий, методические советы, сценарии, планы выступлений, выставок и т.д. Помогает лучше понять теоретические идеи и практические возможности рекомендованного материала.</w:t>
            </w:r>
          </w:p>
          <w:p w:rsidR="006A06DA" w:rsidRPr="001B3985" w:rsidRDefault="006A06DA" w:rsidP="00700DA9">
            <w:pPr>
              <w:pStyle w:val="Default"/>
              <w:jc w:val="both"/>
              <w:rPr>
                <w:sz w:val="25"/>
                <w:szCs w:val="25"/>
              </w:rPr>
            </w:pPr>
            <w:proofErr w:type="gramStart"/>
            <w:r w:rsidRPr="001B3985">
              <w:rPr>
                <w:sz w:val="25"/>
                <w:szCs w:val="25"/>
              </w:rPr>
              <w:t>объединяет: нормативные документы, определяющие деятельность в данном направлении; методические рекомендации; прикладную методическую продукцию; разработки конкретных дел, сценарии проведенных мероприятий; материалы из опыта работы; библиографию; приложения (дидактический материал).</w:t>
            </w:r>
            <w:proofErr w:type="gramEnd"/>
          </w:p>
          <w:p w:rsidR="006A06DA" w:rsidRPr="001B3985" w:rsidRDefault="006A06DA" w:rsidP="00700DA9">
            <w:pPr>
              <w:pStyle w:val="Default"/>
              <w:jc w:val="both"/>
              <w:rPr>
                <w:sz w:val="25"/>
                <w:szCs w:val="25"/>
              </w:rPr>
            </w:pPr>
            <w:r w:rsidRPr="001B3985">
              <w:rPr>
                <w:sz w:val="25"/>
                <w:szCs w:val="25"/>
              </w:rPr>
              <w:t xml:space="preserve">нормативный документ, отражающий концепцию педагога в соответствии с заявленными целями деятельности, условиями, ресурсным обеспечением, специальным содержанием, методами и технологией достижения гарантированных положительных результатов. Это индивидуальный образовательный маршрут </w:t>
            </w:r>
            <w:proofErr w:type="gramStart"/>
            <w:r w:rsidRPr="001B3985">
              <w:rPr>
                <w:sz w:val="25"/>
                <w:szCs w:val="25"/>
              </w:rPr>
              <w:t>обучающегося</w:t>
            </w:r>
            <w:proofErr w:type="gramEnd"/>
            <w:r w:rsidRPr="001B3985">
              <w:rPr>
                <w:sz w:val="25"/>
                <w:szCs w:val="25"/>
              </w:rPr>
              <w:t xml:space="preserve">, пройдя который, он может выйти на тот или иной уровень воспитанности, </w:t>
            </w:r>
            <w:proofErr w:type="spellStart"/>
            <w:r w:rsidRPr="001B3985">
              <w:rPr>
                <w:sz w:val="25"/>
                <w:szCs w:val="25"/>
              </w:rPr>
              <w:t>обученности</w:t>
            </w:r>
            <w:proofErr w:type="spellEnd"/>
            <w:r w:rsidRPr="001B3985">
              <w:rPr>
                <w:sz w:val="25"/>
                <w:szCs w:val="25"/>
              </w:rPr>
              <w:t>, прогнозируемый педагогом-разработчиком.</w:t>
            </w:r>
          </w:p>
          <w:p w:rsidR="006A06DA" w:rsidRPr="001B3985" w:rsidRDefault="006A06DA" w:rsidP="00700DA9">
            <w:pPr>
              <w:pStyle w:val="Default"/>
              <w:jc w:val="both"/>
              <w:rPr>
                <w:sz w:val="25"/>
                <w:szCs w:val="25"/>
              </w:rPr>
            </w:pPr>
            <w:r w:rsidRPr="001B3985">
              <w:rPr>
                <w:sz w:val="25"/>
                <w:szCs w:val="25"/>
              </w:rPr>
              <w:lastRenderedPageBreak/>
              <w:t>методики преподавания учебных предметов, учебных дисциплин, образовательных областей, тем, методические рекомендации.</w:t>
            </w:r>
          </w:p>
          <w:p w:rsidR="006A06DA" w:rsidRPr="001B3985" w:rsidRDefault="006A06DA" w:rsidP="00700DA9">
            <w:pPr>
              <w:pStyle w:val="Default"/>
              <w:jc w:val="both"/>
              <w:rPr>
                <w:sz w:val="25"/>
                <w:szCs w:val="25"/>
              </w:rPr>
            </w:pPr>
            <w:proofErr w:type="gramStart"/>
            <w:r w:rsidRPr="001B3985">
              <w:rPr>
                <w:sz w:val="25"/>
                <w:szCs w:val="25"/>
              </w:rPr>
              <w:t>концепция непрерывного воспитания детей и учащейся молодежи, Программа непрерывного воспитания детей и учащейся молодежи, комплексные программы воспитания детей и учащейся молодежи, программы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 планы воспитательной работы учреждений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roofErr w:type="gramEnd"/>
          </w:p>
          <w:p w:rsidR="006A06DA" w:rsidRPr="001B3985" w:rsidRDefault="006A06DA" w:rsidP="00700DA9">
            <w:pPr>
              <w:pStyle w:val="Default"/>
              <w:jc w:val="both"/>
              <w:rPr>
                <w:sz w:val="25"/>
                <w:szCs w:val="25"/>
              </w:rPr>
            </w:pPr>
            <w:r w:rsidRPr="001B3985">
              <w:rPr>
                <w:sz w:val="25"/>
                <w:szCs w:val="25"/>
              </w:rPr>
              <w:t>издание, содерж</w:t>
            </w:r>
            <w:r>
              <w:rPr>
                <w:sz w:val="25"/>
                <w:szCs w:val="25"/>
              </w:rPr>
              <w:t>ащее с учетом возрастных особен</w:t>
            </w:r>
            <w:r w:rsidRPr="001B3985">
              <w:rPr>
                <w:sz w:val="25"/>
                <w:szCs w:val="25"/>
              </w:rPr>
              <w:t>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w:t>
            </w:r>
          </w:p>
        </w:tc>
      </w:tr>
      <w:tr w:rsidR="006A06DA" w:rsidRPr="001B3985" w:rsidTr="00700DA9">
        <w:tc>
          <w:tcPr>
            <w:tcW w:w="3369" w:type="dxa"/>
          </w:tcPr>
          <w:p w:rsidR="006A06DA" w:rsidRPr="001B3985" w:rsidRDefault="006A06DA" w:rsidP="00700DA9">
            <w:pPr>
              <w:jc w:val="both"/>
              <w:rPr>
                <w:rFonts w:ascii="Times New Roman" w:hAnsi="Times New Roman" w:cs="Times New Roman"/>
                <w:b/>
                <w:bCs/>
                <w:smallCaps/>
                <w:sz w:val="25"/>
                <w:szCs w:val="25"/>
              </w:rPr>
            </w:pPr>
            <w:r w:rsidRPr="001B3985">
              <w:rPr>
                <w:rFonts w:ascii="Times New Roman" w:hAnsi="Times New Roman" w:cs="Times New Roman"/>
                <w:b/>
                <w:bCs/>
                <w:smallCaps/>
                <w:sz w:val="25"/>
                <w:szCs w:val="25"/>
                <w:lang w:val="en-US"/>
              </w:rPr>
              <w:lastRenderedPageBreak/>
              <w:t>III</w:t>
            </w:r>
            <w:r w:rsidRPr="001B3985">
              <w:rPr>
                <w:rFonts w:ascii="Times New Roman" w:hAnsi="Times New Roman" w:cs="Times New Roman"/>
                <w:b/>
                <w:bCs/>
                <w:smallCaps/>
                <w:sz w:val="25"/>
                <w:szCs w:val="25"/>
              </w:rPr>
              <w:t>. Прикладная методическая продукция</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Сценарий</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Тематическая подборка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Картотека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bCs/>
                <w:sz w:val="25"/>
                <w:szCs w:val="25"/>
              </w:rPr>
            </w:pPr>
            <w:r w:rsidRPr="001B3985">
              <w:rPr>
                <w:rFonts w:ascii="Times New Roman" w:hAnsi="Times New Roman" w:cs="Times New Roman"/>
                <w:b/>
                <w:bCs/>
                <w:sz w:val="25"/>
                <w:szCs w:val="25"/>
              </w:rPr>
              <w:t>Методическая тема (проблема)</w:t>
            </w: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ind w:firstLine="709"/>
              <w:jc w:val="both"/>
              <w:rPr>
                <w:rFonts w:ascii="Times New Roman" w:hAnsi="Times New Roman" w:cs="Times New Roman"/>
                <w:bCs/>
                <w:sz w:val="25"/>
                <w:szCs w:val="25"/>
              </w:rPr>
            </w:pPr>
          </w:p>
          <w:p w:rsidR="006A06DA" w:rsidRPr="001B3985" w:rsidRDefault="006A06DA" w:rsidP="00700DA9">
            <w:pPr>
              <w:jc w:val="both"/>
              <w:rPr>
                <w:rFonts w:ascii="Times New Roman" w:hAnsi="Times New Roman" w:cs="Times New Roman"/>
                <w:b/>
                <w:sz w:val="25"/>
                <w:szCs w:val="25"/>
              </w:rPr>
            </w:pPr>
            <w:r w:rsidRPr="001B3985">
              <w:rPr>
                <w:rFonts w:ascii="Times New Roman" w:hAnsi="Times New Roman" w:cs="Times New Roman"/>
                <w:b/>
                <w:bCs/>
                <w:sz w:val="25"/>
                <w:szCs w:val="25"/>
              </w:rPr>
              <w:t>Документация учебно-методической продукции</w:t>
            </w:r>
          </w:p>
        </w:tc>
        <w:tc>
          <w:tcPr>
            <w:tcW w:w="12474" w:type="dxa"/>
          </w:tcPr>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вспомогательный материал, дополняющий, иллюстрирующий, более полно раскрывающий тему, отраженную в других видах методической продукции.</w:t>
            </w:r>
          </w:p>
          <w:p w:rsidR="006A06DA" w:rsidRPr="001B3985" w:rsidRDefault="006A06DA" w:rsidP="00700DA9">
            <w:pPr>
              <w:jc w:val="both"/>
              <w:rPr>
                <w:rFonts w:ascii="Times New Roman" w:hAnsi="Times New Roman" w:cs="Times New Roman"/>
                <w:sz w:val="25"/>
                <w:szCs w:val="25"/>
              </w:rPr>
            </w:pP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самый распространенный вид прикладной методической продукции. Сценарий – это конспективная, подробная запись праздника, любого дела. В сценарии дословно приводятся слова ведущих, актеров, тексты песен. В ремарках даются сценические указания: художественное оформление, световая партитура, движение участников на сцене и т.д.</w:t>
            </w:r>
          </w:p>
          <w:p w:rsidR="006A06DA" w:rsidRPr="001B3985" w:rsidRDefault="006A06DA" w:rsidP="00700DA9">
            <w:pPr>
              <w:jc w:val="both"/>
              <w:rPr>
                <w:rFonts w:ascii="Times New Roman" w:hAnsi="Times New Roman" w:cs="Times New Roman"/>
                <w:sz w:val="25"/>
                <w:szCs w:val="25"/>
              </w:rPr>
            </w:pPr>
            <w:proofErr w:type="gramStart"/>
            <w:r w:rsidRPr="001B3985">
              <w:rPr>
                <w:rFonts w:ascii="Times New Roman" w:hAnsi="Times New Roman" w:cs="Times New Roman"/>
                <w:sz w:val="25"/>
                <w:szCs w:val="25"/>
              </w:rPr>
              <w:t>необходима</w:t>
            </w:r>
            <w:proofErr w:type="gramEnd"/>
            <w:r w:rsidRPr="001B3985">
              <w:rPr>
                <w:rFonts w:ascii="Times New Roman" w:hAnsi="Times New Roman" w:cs="Times New Roman"/>
                <w:sz w:val="25"/>
                <w:szCs w:val="25"/>
              </w:rPr>
              <w:t xml:space="preserve"> при накоплении материалов для написания рекомендаций, сценариев. </w:t>
            </w:r>
            <w:proofErr w:type="gramStart"/>
            <w:r w:rsidRPr="001B3985">
              <w:rPr>
                <w:rFonts w:ascii="Times New Roman" w:hAnsi="Times New Roman" w:cs="Times New Roman"/>
                <w:sz w:val="25"/>
                <w:szCs w:val="25"/>
              </w:rPr>
              <w:t>Это может быть подборка стихов, песен, игр, цитат, поговорок, фотографий, рисунков, описание КТД и т.д. на одну определенную тему.</w:t>
            </w:r>
            <w:proofErr w:type="gramEnd"/>
            <w:r w:rsidRPr="001B3985">
              <w:rPr>
                <w:rFonts w:ascii="Times New Roman" w:hAnsi="Times New Roman" w:cs="Times New Roman"/>
                <w:sz w:val="25"/>
                <w:szCs w:val="25"/>
              </w:rPr>
              <w:t xml:space="preserve"> Тематическая подборка оформляется в папку для бумаг, в скоросшиватель, в альбом, в большие конверты, др. Возможна электронная версия папки.</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систематизированное в ал</w:t>
            </w:r>
            <w:r>
              <w:rPr>
                <w:rFonts w:ascii="Times New Roman" w:hAnsi="Times New Roman" w:cs="Times New Roman"/>
                <w:sz w:val="25"/>
                <w:szCs w:val="25"/>
              </w:rPr>
              <w:t xml:space="preserve">фавитном порядке (как правило, </w:t>
            </w:r>
            <w:r w:rsidRPr="001B3985">
              <w:rPr>
                <w:rFonts w:ascii="Times New Roman" w:hAnsi="Times New Roman" w:cs="Times New Roman"/>
                <w:sz w:val="25"/>
                <w:szCs w:val="25"/>
              </w:rPr>
              <w:t xml:space="preserve">по темам или направлениям) собрание карточек со сведениями и материалами по методической работе. Картотеки могут быть: методической литературы; газетных и журнальных статей; методических разработок; </w:t>
            </w:r>
            <w:proofErr w:type="spellStart"/>
            <w:r w:rsidRPr="001B3985">
              <w:rPr>
                <w:rFonts w:ascii="Times New Roman" w:hAnsi="Times New Roman" w:cs="Times New Roman"/>
                <w:sz w:val="25"/>
                <w:szCs w:val="25"/>
              </w:rPr>
              <w:t>медиатека</w:t>
            </w:r>
            <w:proofErr w:type="spellEnd"/>
            <w:r w:rsidRPr="001B3985">
              <w:rPr>
                <w:rFonts w:ascii="Times New Roman" w:hAnsi="Times New Roman" w:cs="Times New Roman"/>
                <w:sz w:val="25"/>
                <w:szCs w:val="25"/>
              </w:rPr>
              <w:t>; видеотека, фонотека; игр; поговорок; цитат и др. Картотека состоит из специальных каталожных карточек, заполненных по определенной схеме. По форме каталог может представлять собой либо каталожные карточки, объединенные в картотеку, либо просто линейный текст, либо папку-скоросшиватель с подборкой материалов. Возможна электронная версия картотеки.</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 xml:space="preserve">это конкретное направление, связанное с изучением и разработкой методических аспектов определенной проблемы, предмет </w:t>
            </w:r>
            <w:proofErr w:type="gramStart"/>
            <w:r w:rsidRPr="001B3985">
              <w:rPr>
                <w:rFonts w:ascii="Times New Roman" w:hAnsi="Times New Roman" w:cs="Times New Roman"/>
                <w:sz w:val="25"/>
                <w:szCs w:val="25"/>
              </w:rPr>
              <w:t>методического исследования</w:t>
            </w:r>
            <w:proofErr w:type="gramEnd"/>
            <w:r w:rsidRPr="001B3985">
              <w:rPr>
                <w:rFonts w:ascii="Times New Roman" w:hAnsi="Times New Roman" w:cs="Times New Roman"/>
                <w:sz w:val="25"/>
                <w:szCs w:val="25"/>
              </w:rPr>
              <w:t>. Выбор методической темы обусловлен личным практическим педагогическим опытом методистов, педагогов, потребностями субъектов взаимодействия, спецификой работы. Этапами работы могут быть: выбор и обоснование темы, определение целей и задач, составление плана; отбор форм и методов работы над темой; накопление, систематизация и анализ теоретического и практического материала по теме; экспериментальная проработка материала, конструирование опыта; выпуск методической продукции; определение значения наработанного и сферы его применения.</w:t>
            </w:r>
          </w:p>
          <w:p w:rsidR="006A06DA" w:rsidRPr="001B3985" w:rsidRDefault="006A06DA" w:rsidP="00700DA9">
            <w:pPr>
              <w:jc w:val="both"/>
              <w:rPr>
                <w:rFonts w:ascii="Times New Roman" w:hAnsi="Times New Roman" w:cs="Times New Roman"/>
                <w:sz w:val="25"/>
                <w:szCs w:val="25"/>
              </w:rPr>
            </w:pPr>
            <w:r w:rsidRPr="001B3985">
              <w:rPr>
                <w:rFonts w:ascii="Times New Roman" w:hAnsi="Times New Roman" w:cs="Times New Roman"/>
                <w:sz w:val="25"/>
                <w:szCs w:val="25"/>
              </w:rPr>
              <w:t>включает разработку учебных планов, образовательных программ, учебно-методических пособий, предназначенных для внедрения в систему дополнительного образования детей.</w:t>
            </w:r>
          </w:p>
        </w:tc>
      </w:tr>
    </w:tbl>
    <w:p w:rsidR="006A06DA" w:rsidRPr="00E05B0A" w:rsidRDefault="006A06DA" w:rsidP="006A06DA">
      <w:pPr>
        <w:spacing w:after="0" w:line="240" w:lineRule="auto"/>
        <w:jc w:val="both"/>
        <w:rPr>
          <w:rFonts w:ascii="Times New Roman" w:hAnsi="Times New Roman" w:cs="Times New Roman"/>
          <w:sz w:val="8"/>
          <w:szCs w:val="8"/>
        </w:rPr>
      </w:pPr>
    </w:p>
    <w:sectPr w:rsidR="006A06DA" w:rsidRPr="00E05B0A" w:rsidSect="001B398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B7"/>
    <w:rsid w:val="00055496"/>
    <w:rsid w:val="002C2DB7"/>
    <w:rsid w:val="004750B5"/>
    <w:rsid w:val="006A06DA"/>
    <w:rsid w:val="0077050D"/>
    <w:rsid w:val="00786EB3"/>
    <w:rsid w:val="007C5083"/>
    <w:rsid w:val="00901273"/>
    <w:rsid w:val="00DE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2DB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A0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2DB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A0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2019-09-20T08:55:00Z</dcterms:created>
  <dcterms:modified xsi:type="dcterms:W3CDTF">2019-09-20T08:55:00Z</dcterms:modified>
</cp:coreProperties>
</file>