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Положение о Международном экологическом конкурсе</w:t>
      </w: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«Живая Планета»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1. Общее положение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620" w:right="20" w:hanging="359"/>
        <w:spacing w:after="0" w:line="3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 Настоящее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Положение определяет условия организации и проведения Международного экологического конкурса «Живая Планета».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right"/>
        <w:ind w:left="260" w:right="20"/>
        <w:spacing w:after="0" w:line="2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 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80" w:right="20" w:firstLine="8"/>
        <w:spacing w:after="0" w:line="331" w:lineRule="auto"/>
        <w:tabs>
          <w:tab w:leader="none" w:pos="86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различным отраслям науки у дошкольников, школьников, студентов, педагогических работников.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60" w:right="12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1.3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Организатором конкурсов является Международный инновационный центр «Perspektiva plus»,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г. Теплице, Чехия ( Masarykova třída 668/29).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По всем вопросам обращаться:</w:t>
      </w:r>
    </w:p>
    <w:p>
      <w:pPr>
        <w:ind w:left="980" w:hanging="356"/>
        <w:spacing w:after="0" w:line="236" w:lineRule="auto"/>
        <w:tabs>
          <w:tab w:leader="none" w:pos="9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Электронная почта: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perspektiva.1969@ gmail.com</w:t>
        </w:r>
      </w:hyperlink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WhatsApp +79617956392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Viber +79617956392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-400050</wp:posOffset>
            </wp:positionV>
            <wp:extent cx="829310" cy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Сайт http://perspektiva-plus.pro/index.php/konkursy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2.  Цель конкурса: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right"/>
        <w:ind w:left="620" w:right="320"/>
        <w:spacing w:after="0" w:line="256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конкурса: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Воспитание бережного отношения ко всему окружающему.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jc w:val="both"/>
        <w:ind w:left="620" w:right="140"/>
        <w:spacing w:after="0" w:line="275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Привлечение к посильному участию или проведению природоохранных мероприятий. Способствовать укреплению отношений между детьми, родителями и педагогами при</w:t>
      </w:r>
    </w:p>
    <w:p>
      <w:pPr>
        <w:ind w:left="62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создании творческих работ.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Для участия в Международном конкурсе «Живая Планета» приглашаются взрослые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ind w:left="260" w:firstLine="4"/>
        <w:spacing w:after="0" w:line="239" w:lineRule="auto"/>
        <w:tabs>
          <w:tab w:leader="none" w:pos="51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>
      <w:pPr>
        <w:ind w:left="980" w:right="20" w:hanging="356"/>
        <w:spacing w:after="0" w:line="250" w:lineRule="auto"/>
        <w:tabs>
          <w:tab w:leader="none" w:pos="9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 конкурс «Живая Планета» предоставляются работы в следующих возрастных категориях: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дошкольники;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620" w:right="4760"/>
        <w:spacing w:after="0" w:line="284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ученики начальных классов (1 – 4 класс); ученики средней школы (5 – 9 класс);</w:t>
      </w:r>
    </w:p>
    <w:p>
      <w:pPr>
        <w:ind w:left="620" w:right="3860"/>
        <w:spacing w:after="0" w:line="264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ученики старшей школы (10 - 11 класс, студенты); учителя, воспитатели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участников будут оцениваться отдельно по возрастным категориям и номинациям.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4.  Номинации работ конкурса:</w:t>
      </w:r>
    </w:p>
    <w:p>
      <w:pPr>
        <w:sectPr>
          <w:pgSz w:w="11900" w:h="16840" w:orient="portrait"/>
          <w:cols w:equalWidth="0" w:num="1">
            <w:col w:w="9620"/>
          </w:cols>
          <w:pgMar w:left="1440" w:top="1309" w:right="840" w:bottom="874" w:gutter="0" w:footer="0" w:header="0"/>
        </w:sectPr>
      </w:pPr>
    </w:p>
    <w:bookmarkStart w:id="1" w:name="page2"/>
    <w:bookmarkEnd w:id="1"/>
    <w:p>
      <w:pPr>
        <w:jc w:val="both"/>
        <w:ind w:left="260" w:firstLine="708"/>
        <w:spacing w:after="0" w:line="24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 конкурс можно присылать работы, которые являются авторскими. Работы высылаются на адрес электронной почты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 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.1969@ gmail.com</w:t>
        </w:r>
      </w:hyperlink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Работы предоставляются в номинациях: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4287520</wp:posOffset>
            </wp:positionH>
            <wp:positionV relativeFrom="paragraph">
              <wp:posOffset>-198120</wp:posOffset>
            </wp:positionV>
            <wp:extent cx="829310" cy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 w:right="76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презентация; рисунок; сценарий.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Тематика работ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конкурса могут представлять работы, которые посвящаются проблемам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экологии и охране природы. Тематика работ практически безгранична: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620" w:right="260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охрана природы в стране, в мире и в моем населенном пункте; мое участие в экологических мероприятиях; экологические проблемы и пути их решения; заповедники и заказники; по страницам Красной книги и т. д.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980" w:hanging="356"/>
        <w:spacing w:after="0"/>
        <w:tabs>
          <w:tab w:leader="none" w:pos="98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Общие требования к содержанию и оформлению конкурсных работ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left="260" w:right="20" w:firstLine="712"/>
        <w:spacing w:after="0"/>
        <w:tabs>
          <w:tab w:leader="none" w:pos="1395" w:val="left"/>
        </w:tabs>
        <w:numPr>
          <w:ilvl w:val="2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номинации «Презентация» принимаются работы, которые выполнены участниками в программе PowerPoint (расширение файла .pps, . ppt, .pptx).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>
      <w:pPr>
        <w:jc w:val="both"/>
        <w:ind w:left="260" w:firstLine="70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II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>
      <w:pPr>
        <w:jc w:val="both"/>
        <w:ind w:left="260" w:firstLine="712"/>
        <w:spacing w:after="0"/>
        <w:tabs>
          <w:tab w:leader="none" w:pos="1218" w:val="left"/>
        </w:tabs>
        <w:numPr>
          <w:ilvl w:val="2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>
      <w:pPr>
        <w:ind w:left="260" w:right="20" w:firstLine="70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 предоставляет отсканированный или сфотографированный рисунок хорошего качества в формате .jpg, .jpeg, .bmp, .tif, .gif весом до 5 Мб.</w:t>
      </w:r>
    </w:p>
    <w:p>
      <w:pPr>
        <w:jc w:val="both"/>
        <w:ind w:left="260" w:right="20" w:firstLine="70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>
      <w:pPr>
        <w:jc w:val="both"/>
        <w:ind w:left="260" w:firstLine="712"/>
        <w:spacing w:after="0"/>
        <w:tabs>
          <w:tab w:leader="none" w:pos="1269" w:val="left"/>
        </w:tabs>
        <w:numPr>
          <w:ilvl w:val="2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>
      <w:pPr>
        <w:jc w:val="both"/>
        <w:ind w:left="260" w:right="20" w:firstLine="708"/>
        <w:spacing w:after="0" w:line="25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работ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соответствие заявленной тематике;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полнота раскрытия темы;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(объем работы, наличие приложений);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достоверность представленной информации;</w:t>
      </w:r>
    </w:p>
    <w:p>
      <w:pPr>
        <w:sectPr>
          <w:pgSz w:w="11900" w:h="16840" w:orient="portrait"/>
          <w:cols w:equalWidth="0" w:num="1">
            <w:col w:w="9620"/>
          </w:cols>
          <w:pgMar w:left="1440" w:top="1116" w:right="840" w:bottom="787" w:gutter="0" w:footer="0" w:header="0"/>
        </w:sectPr>
      </w:pPr>
    </w:p>
    <w:bookmarkStart w:id="2" w:name="page3"/>
    <w:bookmarkEnd w:id="2"/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качество оформления;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грамотность;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оригинальность;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проявление творческой индивидуальности;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возможность широкого использования материала в дальнейшем.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 проводится с 01.02.2021 по 28.02.2021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Подведение итогов конкурса: 15.03.2021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(Сроки корректируются)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Форма проведения: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заочно.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both"/>
        <w:ind w:left="260" w:firstLine="712"/>
        <w:spacing w:after="0" w:line="248" w:lineRule="auto"/>
        <w:tabs>
          <w:tab w:leader="none" w:pos="1215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победителей. Участниками дистанционного конкурса считаются все остальные. Им высылаются сертификаты участников.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9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материалов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both"/>
        <w:ind w:left="520" w:right="10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оцениваются жюри конкурса. Председатель жюри: Дугарджав 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ind w:left="5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лауреаты,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участники.</w:t>
      </w:r>
    </w:p>
    <w:p>
      <w:pPr>
        <w:ind w:left="5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медаль с удостоверением,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статуэтку с гравировкой.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0" w:right="10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дипломы) выдаются за каждую работу, участвующую в конкурсе.</w:t>
      </w:r>
    </w:p>
    <w:p>
      <w:pPr>
        <w:ind w:left="5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дипломант,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980" w:hanging="456"/>
        <w:spacing w:after="0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sectPr>
          <w:pgSz w:w="11900" w:h="16840" w:orient="portrait"/>
          <w:cols w:equalWidth="0" w:num="1">
            <w:col w:w="9600"/>
          </w:cols>
          <w:pgMar w:left="1440" w:top="1116" w:right="860" w:bottom="675" w:gutter="0" w:footer="0" w:header="0"/>
        </w:sectPr>
      </w:pPr>
    </w:p>
    <w:bookmarkStart w:id="3" w:name="page4"/>
    <w:bookmarkEnd w:id="3"/>
    <w:p>
      <w:pPr>
        <w:ind w:left="680" w:right="7460" w:firstLine="4"/>
        <w:spacing w:after="0" w:line="245" w:lineRule="auto"/>
        <w:tabs>
          <w:tab w:leader="none" w:pos="112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номер диплома. Медаль содержит: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медали.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Удостоверение для медали содержит:</w:t>
      </w:r>
    </w:p>
    <w:p>
      <w:pPr>
        <w:ind w:left="1140" w:hanging="456"/>
        <w:spacing w:after="0" w:line="235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1420" w:hanging="736"/>
        <w:spacing w:after="0" w:line="235" w:lineRule="auto"/>
        <w:tabs>
          <w:tab w:leader="none" w:pos="1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/>
        <w:tabs>
          <w:tab w:leader="none" w:pos="114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420" w:right="44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11430</wp:posOffset>
            </wp:positionV>
            <wp:extent cx="6626860" cy="25730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8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</w:t>
            </w: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Включить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работу в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400 руб.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2200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172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486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5,4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электронный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Печатный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2000 руб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10688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72260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830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61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2029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29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 +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почтовый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перевод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200"/>
          </w:cols>
          <w:pgMar w:left="1280" w:top="1108" w:right="420" w:bottom="1440" w:gutter="0" w:footer="0" w:header="0"/>
        </w:sectPr>
      </w:pPr>
    </w:p>
    <w:bookmarkStart w:id="4" w:name="page5"/>
    <w:bookmarkEnd w:id="4"/>
    <w:p>
      <w:pPr>
        <w:ind w:left="260" w:right="20"/>
        <w:spacing w:after="0" w:line="29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*Если у одной работы несколько авторов, то оплачивать нужно следующим образом: оплачиваете оргвзнос за одного автора + 100 рублей, 42 гривен, 550 тенге, 4000 тугров, 6 бел. руб. за каждого следующего автора.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>*Если от одной организации от 5 до 7 работ, то оргвзнос составит за одну работу : 170 рублей, 900 тенге,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260" w:right="340"/>
        <w:spacing w:after="0" w:line="3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64 гривен, 6000 тугров, 4,5 бел. руб. за одну работу, от 8 работ оргвзнос составит за одну работу: 120 рублей, 46 гривны, 600 тенге, 4000 тугров, 3 бел. руб..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конкурсе (указать название конкурса)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автора)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542925</wp:posOffset>
            </wp:positionV>
            <wp:extent cx="6127750" cy="49834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98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jc w:val="right"/>
        <w:ind w:right="79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right"/>
        <w:ind w:right="7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произведения (работы)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2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способоплаты)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760"/>
        <w:spacing w:after="0"/>
        <w:tabs>
          <w:tab w:leader="none" w:pos="1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ectPr>
          <w:pgSz w:w="11900" w:h="16840" w:orient="portrait"/>
          <w:cols w:equalWidth="0" w:num="1">
            <w:col w:w="9600"/>
          </w:cols>
          <w:pgMar w:left="1440" w:top="1153" w:right="8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sectPr>
          <w:pgSz w:w="11900" w:h="16840" w:orient="portrait"/>
          <w:cols w:equalWidth="0" w:num="1">
            <w:col w:w="9600"/>
          </w:cols>
          <w:pgMar w:left="1440" w:top="1153" w:right="860" w:bottom="1440" w:gutter="0" w:footer="0" w:header="0"/>
          <w:type w:val="continuous"/>
        </w:sectPr>
      </w:pPr>
    </w:p>
    <w:bookmarkStart w:id="5" w:name="page6"/>
    <w:bookmarkEnd w:id="5"/>
    <w:p>
      <w:pPr>
        <w:ind w:left="520" w:right="920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Так как Международный инновационный центр находится в Чехии, предлагаем производить оплату через «Яндекс Деньги», VisaQiwiWallet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123825</wp:posOffset>
            </wp:positionV>
            <wp:extent cx="6127750" cy="17754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820"/>
          </w:cols>
          <w:pgMar w:left="1440" w:top="1114" w:right="640" w:bottom="1440" w:gutter="0" w:footer="0" w:header="0"/>
        </w:sectPr>
      </w:pP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Название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Номера счетов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40" w:space="720"/>
            <w:col w:w="4760"/>
          </w:cols>
          <w:pgMar w:left="1440" w:top="1114" w:right="640" w:bottom="1440" w:gutter="0" w:footer="0" w:header="0"/>
          <w:type w:val="continuous"/>
        </w:sect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Яндекс Деньги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410014676251568 (Светлана Николаевна Ю.)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440" w:space="720"/>
            <w:col w:w="4660"/>
          </w:cols>
          <w:pgMar w:left="1440" w:top="1114" w:right="640" w:bottom="1440" w:gutter="0" w:footer="0" w:header="0"/>
          <w:type w:val="continuous"/>
        </w:sect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Visa Qiwi Wallet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3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+79617956392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40" w:space="720"/>
            <w:col w:w="4760"/>
          </w:cols>
          <w:pgMar w:left="1440" w:top="1114" w:right="640" w:bottom="1440" w:gutter="0" w:footer="0" w:header="0"/>
          <w:type w:val="continuous"/>
        </w:sect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(Viza)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4276 4100 1737 8464 (Александр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Дмитриевич Ю.)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440" w:space="720"/>
            <w:col w:w="4660"/>
          </w:cols>
          <w:pgMar w:left="1440" w:top="1114" w:right="64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(Мир)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2202 2015 0875 0201 (Светлана Николаевна Ю.) (02/23)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440" w:space="720"/>
            <w:col w:w="4660"/>
          </w:cols>
          <w:pgMar w:left="1440" w:top="1114" w:right="64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D0D0D"/>
        </w:rPr>
        <w:t>Яндекс Деньги( MasterCard)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5599 0050 8707 2117 (Светлана Николаевна Ю.) (11\21) Svetlana Iurchuk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440" w:space="720"/>
            <w:col w:w="4660"/>
          </w:cols>
          <w:pgMar w:left="1440" w:top="1114" w:right="640" w:bottom="1440" w:gutter="0" w:footer="0" w:header="0"/>
          <w:type w:val="continuous"/>
        </w:sect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260" w:right="220" w:firstLine="8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 payments from abroad: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 obchodní 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Masarykova třida 668/29, Teplice, 415 01 Czech Republic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Наше жюри: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20" w:right="220" w:hanging="356"/>
        <w:spacing w:after="0"/>
        <w:tabs>
          <w:tab w:leader="none" w:pos="6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ДугарджавЛувсанцэрэнгийн,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jc w:val="both"/>
        <w:ind w:left="620" w:right="200" w:hanging="356"/>
        <w:spacing w:after="0"/>
        <w:tabs>
          <w:tab w:leader="none" w:pos="6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>
      <w:pPr>
        <w:ind w:left="620" w:right="200" w:hanging="356"/>
        <w:spacing w:after="0"/>
        <w:tabs>
          <w:tab w:leader="none" w:pos="6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Максимова Ольга Пурбаевна, руководитель Русского центра при Улан-Баторском филиале «РЭУ им. Г. В. Плеханова».</w:t>
      </w:r>
    </w:p>
    <w:p>
      <w:pPr>
        <w:ind w:left="620" w:right="200" w:hanging="356"/>
        <w:spacing w:after="0"/>
        <w:tabs>
          <w:tab w:leader="none" w:pos="6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Юрчук Светлана Николаевна, Ph.d, старший преподаватель, профессор РАЕ, психолог, писатель-публицист.</w:t>
      </w:r>
    </w:p>
    <w:p>
      <w:pPr>
        <w:ind w:left="620" w:hanging="356"/>
        <w:spacing w:after="0"/>
        <w:tabs>
          <w:tab w:leader="none" w:pos="6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Мамунова Татьяна Матвеевна, кандидат педагогических наук, доцент.</w:t>
      </w:r>
    </w:p>
    <w:sectPr>
      <w:pgSz w:w="11900" w:h="16840" w:orient="portrait"/>
      <w:cols w:equalWidth="0" w:num="1">
        <w:col w:w="9820"/>
      </w:cols>
      <w:pgMar w:left="1440" w:top="1114" w:right="6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BD062C2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12200854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4DB127F8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216231B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4">
    <w:nsid w:val="1F16E9E8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1190CDE7"/>
    <w:multiLevelType w:val="hybridMultilevel"/>
    <w:lvl w:ilvl="0">
      <w:lvlJc w:val="left"/>
      <w:lvlText w:val=" "/>
      <w:numFmt w:val="bullet"/>
      <w:start w:val="1"/>
    </w:lvl>
  </w:abstractNum>
  <w:abstractNum w:abstractNumId="6">
    <w:nsid w:val="66EF438D"/>
    <w:multiLevelType w:val="hybridMultilevel"/>
    <w:lvl w:ilvl="0">
      <w:lvlJc w:val="left"/>
      <w:lvlText w:val="%1."/>
      <w:numFmt w:val="decimal"/>
      <w:start w:val="5"/>
    </w:lvl>
  </w:abstractNum>
  <w:abstractNum w:abstractNumId="7">
    <w:nsid w:val="140E0F76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%2."/>
      <w:numFmt w:val="decimal"/>
      <w:start w:val="6"/>
    </w:lvl>
    <w:lvl w:ilvl="2">
      <w:lvlJc w:val="left"/>
      <w:lvlText w:val="В"/>
      <w:numFmt w:val="bullet"/>
      <w:start w:val="1"/>
    </w:lvl>
  </w:abstractNum>
  <w:abstractNum w:abstractNumId="8">
    <w:nsid w:val="3352255A"/>
    <w:multiLevelType w:val="hybridMultilevel"/>
    <w:lvl w:ilvl="0">
      <w:lvlJc w:val="left"/>
      <w:lvlText w:val="В"/>
      <w:numFmt w:val="bullet"/>
      <w:start w:val="1"/>
    </w:lvl>
  </w:abstractNum>
  <w:abstractNum w:abstractNumId="9">
    <w:nsid w:val="109CF92E"/>
    <w:multiLevelType w:val="hybridMultilevel"/>
    <w:lvl w:ilvl="0">
      <w:lvlJc w:val="left"/>
      <w:lvlText w:val="•"/>
      <w:numFmt w:val="bullet"/>
      <w:start w:val="1"/>
    </w:lvl>
  </w:abstractNum>
  <w:abstractNum w:abstractNumId="10">
    <w:nsid w:val="DED7263"/>
    <w:multiLevelType w:val="hybridMultilevel"/>
    <w:lvl w:ilvl="0">
      <w:lvlJc w:val="left"/>
      <w:lvlText w:val="•"/>
      <w:numFmt w:val="bullet"/>
      <w:start w:val="1"/>
    </w:lvl>
  </w:abstractNum>
  <w:abstractNum w:abstractNumId="11">
    <w:nsid w:val="7FDCC233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1BEFD79F"/>
    <w:multiLevelType w:val="hybridMultilevel"/>
    <w:lvl w:ilvl="0">
      <w:lvlJc w:val="left"/>
      <w:lvlText w:val="•"/>
      <w:numFmt w:val="bullet"/>
      <w:start w:val="1"/>
    </w:lvl>
  </w:abstractNum>
  <w:abstractNum w:abstractNumId="13">
    <w:nsid w:val="41A7C4C9"/>
    <w:multiLevelType w:val="hybridMultilevel"/>
    <w:lvl w:ilvl="0">
      <w:lvlJc w:val="left"/>
      <w:lvlText w:val="•"/>
      <w:numFmt w:val="bullet"/>
      <w:start w:val="1"/>
    </w:lvl>
  </w:abstractNum>
  <w:abstractNum w:abstractNumId="14">
    <w:nsid w:val="6B68079A"/>
    <w:multiLevelType w:val="hybridMultilevel"/>
    <w:lvl w:ilvl="0">
      <w:lvlJc w:val="left"/>
      <w:lvlText w:val="•"/>
      <w:numFmt w:val="bullet"/>
      <w:start w:val="1"/>
    </w:lvl>
  </w:abstractNum>
  <w:abstractNum w:abstractNumId="15">
    <w:nsid w:val="4E6AFB66"/>
    <w:multiLevelType w:val="hybridMultilevel"/>
    <w:lvl w:ilvl="0">
      <w:lvlJc w:val="left"/>
      <w:lvlText w:val=" "/>
      <w:numFmt w:val="bullet"/>
      <w:start w:val="1"/>
    </w:lvl>
  </w:abstractNum>
  <w:abstractNum w:abstractNumId="16">
    <w:nsid w:val="25E45D32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8" Type="http://schemas.openxmlformats.org/officeDocument/2006/relationships/hyperlink" Target="mailto:perspektiva.1969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2021-02-02T08:07:13Z</dcterms:created>
  <dcterms:modified xsi:type="dcterms:W3CDTF">2021-02-02T08:07:13Z</dcterms:modified>
</cp:coreProperties>
</file>