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67" w:tblpY="24"/>
        <w:tblW w:w="15276" w:type="dxa"/>
        <w:tblLayout w:type="fixed"/>
        <w:tblLook w:val="04A0"/>
      </w:tblPr>
      <w:tblGrid>
        <w:gridCol w:w="5211"/>
        <w:gridCol w:w="5387"/>
        <w:gridCol w:w="4678"/>
      </w:tblGrid>
      <w:tr w:rsidR="005A4CC9" w:rsidRPr="00365FAB" w:rsidTr="005A4CC9">
        <w:tc>
          <w:tcPr>
            <w:tcW w:w="5211" w:type="dxa"/>
          </w:tcPr>
          <w:p w:rsidR="005A4CC9" w:rsidRPr="005A4CC9" w:rsidRDefault="005A4CC9" w:rsidP="009F2831">
            <w:pPr>
              <w:spacing w:line="360" w:lineRule="auto"/>
              <w:rPr>
                <w:b/>
                <w:color w:val="000000" w:themeColor="text1"/>
                <w:sz w:val="36"/>
                <w:szCs w:val="28"/>
              </w:rPr>
            </w:pPr>
          </w:p>
          <w:p w:rsidR="007C3D6D" w:rsidRPr="007C3D6D" w:rsidRDefault="007C3D6D" w:rsidP="007C3D6D">
            <w:pPr>
              <w:spacing w:line="0" w:lineRule="atLeast"/>
              <w:jc w:val="center"/>
              <w:rPr>
                <w:rFonts w:cs="Arial"/>
                <w:b/>
                <w:color w:val="008000"/>
                <w:szCs w:val="20"/>
                <w:u w:val="single"/>
              </w:rPr>
            </w:pPr>
            <w:r w:rsidRPr="007C3D6D">
              <w:rPr>
                <w:rFonts w:cs="Arial"/>
                <w:b/>
                <w:color w:val="008000"/>
                <w:szCs w:val="20"/>
                <w:u w:val="single"/>
              </w:rPr>
              <w:t>Основные подходы профилактической работы:</w:t>
            </w:r>
          </w:p>
          <w:p w:rsidR="007C3D6D" w:rsidRDefault="007C3D6D" w:rsidP="007C3D6D">
            <w:pPr>
              <w:spacing w:line="237" w:lineRule="auto"/>
              <w:ind w:firstLine="349"/>
              <w:jc w:val="both"/>
            </w:pPr>
            <w:r>
              <w:rPr>
                <w:b/>
              </w:rPr>
              <w:t xml:space="preserve">Предоставление информации: </w:t>
            </w:r>
            <w:r>
              <w:t>знания о негативных последствиях потребления</w:t>
            </w:r>
            <w:r>
              <w:rPr>
                <w:b/>
              </w:rPr>
              <w:t xml:space="preserve"> </w:t>
            </w:r>
            <w:r>
              <w:t>алкоголя и наркотических веществ. Стратегия запугивания, сознательного вызывания страха не всегда эффективна, так как срабатывает психологический механизм вытеснения, негативная информация стирается из памяти.</w:t>
            </w:r>
          </w:p>
          <w:p w:rsidR="007C3D6D" w:rsidRPr="007C3D6D" w:rsidRDefault="007C3D6D" w:rsidP="007C3D6D">
            <w:pPr>
              <w:tabs>
                <w:tab w:val="left" w:pos="3980"/>
              </w:tabs>
              <w:spacing w:line="0" w:lineRule="atLeast"/>
              <w:ind w:firstLine="426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Эмоциональное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C3D6D">
              <w:rPr>
                <w:rFonts w:cs="Arial"/>
                <w:b/>
                <w:szCs w:val="20"/>
              </w:rPr>
              <w:t xml:space="preserve">обучение: </w:t>
            </w:r>
            <w:r w:rsidRPr="007C3D6D">
              <w:rPr>
                <w:rFonts w:cs="Arial"/>
                <w:szCs w:val="20"/>
              </w:rPr>
              <w:t>преодоление  эмоциональных  и  личностных</w:t>
            </w:r>
            <w:r>
              <w:rPr>
                <w:rFonts w:cs="Arial"/>
                <w:szCs w:val="20"/>
              </w:rPr>
              <w:t xml:space="preserve"> </w:t>
            </w:r>
            <w:r w:rsidRPr="007C3D6D">
              <w:rPr>
                <w:rFonts w:cs="Arial"/>
                <w:szCs w:val="20"/>
              </w:rPr>
              <w:t>проблем, повышение коммуникативной компетентности, работа с низкой самооценкой, неразвитой способностью к сопереживанию (</w:t>
            </w:r>
            <w:proofErr w:type="spellStart"/>
            <w:r w:rsidRPr="007C3D6D">
              <w:rPr>
                <w:rFonts w:cs="Arial"/>
                <w:szCs w:val="20"/>
              </w:rPr>
              <w:t>эмпатией</w:t>
            </w:r>
            <w:proofErr w:type="spellEnd"/>
            <w:r w:rsidRPr="007C3D6D">
              <w:rPr>
                <w:rFonts w:cs="Arial"/>
                <w:szCs w:val="20"/>
              </w:rPr>
              <w:t>), «запретом на эмоции».</w:t>
            </w:r>
          </w:p>
          <w:p w:rsidR="007C3D6D" w:rsidRPr="007C3D6D" w:rsidRDefault="007C3D6D" w:rsidP="007C3D6D">
            <w:pPr>
              <w:spacing w:line="14" w:lineRule="exact"/>
              <w:ind w:firstLine="426"/>
              <w:jc w:val="both"/>
              <w:rPr>
                <w:rFonts w:cs="Arial"/>
                <w:sz w:val="20"/>
                <w:szCs w:val="20"/>
              </w:rPr>
            </w:pPr>
          </w:p>
          <w:p w:rsidR="007C3D6D" w:rsidRPr="007C3D6D" w:rsidRDefault="007C3D6D" w:rsidP="007C3D6D">
            <w:pPr>
              <w:spacing w:line="236" w:lineRule="auto"/>
              <w:ind w:firstLine="426"/>
              <w:jc w:val="both"/>
              <w:rPr>
                <w:rFonts w:cs="Arial"/>
                <w:szCs w:val="20"/>
              </w:rPr>
            </w:pPr>
            <w:r w:rsidRPr="007C3D6D">
              <w:rPr>
                <w:rFonts w:cs="Arial"/>
                <w:b/>
                <w:szCs w:val="20"/>
              </w:rPr>
              <w:t xml:space="preserve">Поведенческий подход: </w:t>
            </w:r>
            <w:r w:rsidRPr="007C3D6D">
              <w:rPr>
                <w:rFonts w:cs="Arial"/>
                <w:szCs w:val="20"/>
              </w:rPr>
              <w:t>формирование жизненных навыков и умений противостоять</w:t>
            </w:r>
            <w:r w:rsidRPr="007C3D6D">
              <w:rPr>
                <w:rFonts w:cs="Arial"/>
                <w:b/>
                <w:szCs w:val="20"/>
              </w:rPr>
              <w:t xml:space="preserve"> </w:t>
            </w:r>
            <w:r w:rsidRPr="007C3D6D">
              <w:rPr>
                <w:rFonts w:cs="Arial"/>
                <w:szCs w:val="20"/>
              </w:rPr>
              <w:t>употреблению алкоголя и наркотиков, повышение устойчивости к негативным социальным влияниям и индивидуальной компетентности.</w:t>
            </w:r>
          </w:p>
          <w:p w:rsidR="007C3D6D" w:rsidRPr="007C3D6D" w:rsidRDefault="007C3D6D" w:rsidP="007C3D6D">
            <w:pPr>
              <w:spacing w:line="14" w:lineRule="exact"/>
              <w:ind w:firstLine="426"/>
              <w:jc w:val="both"/>
              <w:rPr>
                <w:rFonts w:cs="Arial"/>
                <w:sz w:val="20"/>
                <w:szCs w:val="20"/>
              </w:rPr>
            </w:pPr>
          </w:p>
          <w:p w:rsidR="007C3D6D" w:rsidRPr="007C3D6D" w:rsidRDefault="007C3D6D" w:rsidP="007C3D6D">
            <w:pPr>
              <w:spacing w:line="236" w:lineRule="auto"/>
              <w:ind w:firstLine="426"/>
              <w:jc w:val="both"/>
              <w:rPr>
                <w:rFonts w:cs="Arial"/>
                <w:szCs w:val="20"/>
              </w:rPr>
            </w:pPr>
            <w:r w:rsidRPr="007C3D6D">
              <w:rPr>
                <w:rFonts w:cs="Arial"/>
                <w:b/>
                <w:szCs w:val="20"/>
              </w:rPr>
              <w:t xml:space="preserve">Предоставление альтернативы: </w:t>
            </w:r>
            <w:r w:rsidRPr="007C3D6D">
              <w:rPr>
                <w:rFonts w:cs="Arial"/>
                <w:szCs w:val="20"/>
              </w:rPr>
              <w:t>развитие альтернативных социальных программ,</w:t>
            </w:r>
            <w:r w:rsidRPr="007C3D6D">
              <w:rPr>
                <w:rFonts w:cs="Arial"/>
                <w:b/>
                <w:szCs w:val="20"/>
              </w:rPr>
              <w:t xml:space="preserve"> </w:t>
            </w:r>
            <w:r w:rsidRPr="007C3D6D">
              <w:rPr>
                <w:rFonts w:cs="Arial"/>
                <w:szCs w:val="20"/>
              </w:rPr>
              <w:t>где молодежь может реализовать стремление к риску, поведенческую и творческую активность (организованный досуг, клубы, путешествия, походы, творчество, спорт).</w:t>
            </w:r>
          </w:p>
          <w:p w:rsidR="007C3D6D" w:rsidRPr="007C3D6D" w:rsidRDefault="007C3D6D" w:rsidP="007C3D6D">
            <w:pPr>
              <w:spacing w:line="14" w:lineRule="exact"/>
              <w:ind w:firstLine="426"/>
              <w:jc w:val="both"/>
              <w:rPr>
                <w:rFonts w:cs="Arial"/>
                <w:sz w:val="20"/>
                <w:szCs w:val="20"/>
              </w:rPr>
            </w:pPr>
          </w:p>
          <w:p w:rsidR="007C3D6D" w:rsidRDefault="007C3D6D" w:rsidP="007C3D6D">
            <w:pPr>
              <w:spacing w:line="234" w:lineRule="auto"/>
              <w:ind w:firstLine="426"/>
              <w:jc w:val="both"/>
              <w:rPr>
                <w:rFonts w:cs="Arial"/>
                <w:szCs w:val="20"/>
              </w:rPr>
            </w:pPr>
            <w:r w:rsidRPr="007C3D6D">
              <w:rPr>
                <w:rFonts w:cs="Arial"/>
                <w:b/>
                <w:szCs w:val="20"/>
              </w:rPr>
              <w:t xml:space="preserve">Укрепление здоровья: </w:t>
            </w:r>
            <w:r w:rsidRPr="007C3D6D">
              <w:rPr>
                <w:rFonts w:cs="Arial"/>
                <w:szCs w:val="20"/>
              </w:rPr>
              <w:t>сочетание личного выбора и социальной ответственности за</w:t>
            </w:r>
            <w:r w:rsidRPr="007C3D6D">
              <w:rPr>
                <w:rFonts w:cs="Arial"/>
                <w:b/>
                <w:szCs w:val="20"/>
              </w:rPr>
              <w:t xml:space="preserve"> </w:t>
            </w:r>
            <w:r w:rsidRPr="007C3D6D">
              <w:rPr>
                <w:rFonts w:cs="Arial"/>
                <w:szCs w:val="20"/>
              </w:rPr>
              <w:t>собственное здоровье, обучение здоровому жизненному стилю.</w:t>
            </w:r>
          </w:p>
          <w:p w:rsidR="007C3D6D" w:rsidRPr="007C3D6D" w:rsidRDefault="007C3D6D" w:rsidP="007C3D6D">
            <w:pPr>
              <w:pStyle w:val="a5"/>
              <w:numPr>
                <w:ilvl w:val="0"/>
                <w:numId w:val="7"/>
              </w:numPr>
              <w:tabs>
                <w:tab w:val="left" w:pos="1440"/>
              </w:tabs>
              <w:spacing w:line="0" w:lineRule="atLeast"/>
              <w:jc w:val="center"/>
              <w:rPr>
                <w:b/>
                <w:color w:val="008000"/>
                <w:sz w:val="28"/>
              </w:rPr>
            </w:pPr>
            <w:r w:rsidRPr="007C3D6D">
              <w:rPr>
                <w:b/>
                <w:color w:val="008000"/>
                <w:sz w:val="28"/>
              </w:rPr>
              <w:t>Интернет зависимость у детей и подростков.</w:t>
            </w:r>
          </w:p>
          <w:p w:rsidR="007C3D6D" w:rsidRDefault="007C3D6D" w:rsidP="007C3D6D">
            <w:pPr>
              <w:spacing w:line="234" w:lineRule="auto"/>
              <w:ind w:firstLine="426"/>
              <w:jc w:val="both"/>
            </w:pPr>
            <w:r>
              <w:t>Интернет-зависимость как отдельную форму зависимости выделили в 1995 году – примерно через четыре года после того, как Всемирная сеть стала общедоступной.</w:t>
            </w:r>
          </w:p>
          <w:p w:rsidR="007C3D6D" w:rsidRPr="007C3D6D" w:rsidRDefault="007C3D6D" w:rsidP="007C3D6D">
            <w:pPr>
              <w:spacing w:line="234" w:lineRule="auto"/>
              <w:ind w:firstLine="426"/>
              <w:jc w:val="both"/>
              <w:rPr>
                <w:rFonts w:cs="Arial"/>
                <w:szCs w:val="20"/>
              </w:rPr>
            </w:pPr>
          </w:p>
          <w:p w:rsidR="007C3D6D" w:rsidRDefault="007C3D6D" w:rsidP="007C3D6D">
            <w:pPr>
              <w:spacing w:line="237" w:lineRule="auto"/>
              <w:ind w:firstLine="349"/>
              <w:jc w:val="both"/>
            </w:pPr>
          </w:p>
          <w:p w:rsidR="005A4CC9" w:rsidRPr="005A4CC9" w:rsidRDefault="005A4CC9" w:rsidP="007C3D6D">
            <w:pPr>
              <w:spacing w:line="360" w:lineRule="auto"/>
              <w:jc w:val="both"/>
              <w:rPr>
                <w:color w:val="000000" w:themeColor="text1"/>
              </w:rPr>
            </w:pPr>
          </w:p>
          <w:p w:rsidR="005A4CC9" w:rsidRPr="005A4CC9" w:rsidRDefault="005A4CC9" w:rsidP="005A4CC9">
            <w:pPr>
              <w:spacing w:line="360" w:lineRule="auto"/>
              <w:jc w:val="center"/>
              <w:rPr>
                <w:color w:val="000000" w:themeColor="text1"/>
              </w:rPr>
            </w:pPr>
          </w:p>
          <w:p w:rsidR="005A4CC9" w:rsidRPr="005A4CC9" w:rsidRDefault="005A4CC9" w:rsidP="005A4CC9">
            <w:pPr>
              <w:rPr>
                <w:color w:val="000000" w:themeColor="text1"/>
              </w:rPr>
            </w:pPr>
          </w:p>
        </w:tc>
        <w:tc>
          <w:tcPr>
            <w:tcW w:w="5387" w:type="dxa"/>
          </w:tcPr>
          <w:p w:rsidR="005A4CC9" w:rsidRPr="005A4CC9" w:rsidRDefault="005A4CC9" w:rsidP="005A4CC9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  <w:p w:rsidR="00FC26E2" w:rsidRPr="00FC26E2" w:rsidRDefault="00FC26E2" w:rsidP="00FC26E2">
            <w:pPr>
              <w:spacing w:line="232" w:lineRule="auto"/>
              <w:ind w:firstLine="318"/>
              <w:jc w:val="both"/>
              <w:rPr>
                <w:rFonts w:cs="Arial"/>
                <w:szCs w:val="20"/>
              </w:rPr>
            </w:pPr>
            <w:r w:rsidRPr="00FC26E2">
              <w:rPr>
                <w:rFonts w:cs="Arial"/>
                <w:b/>
                <w:szCs w:val="20"/>
              </w:rPr>
              <w:t xml:space="preserve">Портрет ребенка с высоким риском заболеть наркоманией или алкоголизмом </w:t>
            </w:r>
            <w:r w:rsidRPr="00FC26E2">
              <w:rPr>
                <w:rFonts w:cs="Arial"/>
                <w:szCs w:val="20"/>
              </w:rPr>
              <w:t>характеризуется следующими чертами:</w:t>
            </w:r>
          </w:p>
          <w:p w:rsidR="00FC26E2" w:rsidRPr="00FC26E2" w:rsidRDefault="00FC26E2" w:rsidP="00FC26E2">
            <w:pPr>
              <w:spacing w:line="3" w:lineRule="exact"/>
              <w:rPr>
                <w:rFonts w:cs="Arial"/>
                <w:sz w:val="20"/>
                <w:szCs w:val="20"/>
              </w:rPr>
            </w:pPr>
          </w:p>
          <w:p w:rsidR="00FC26E2" w:rsidRPr="00FC26E2" w:rsidRDefault="00FC26E2" w:rsidP="00FC26E2">
            <w:pPr>
              <w:pStyle w:val="a5"/>
              <w:numPr>
                <w:ilvl w:val="0"/>
                <w:numId w:val="5"/>
              </w:numPr>
              <w:tabs>
                <w:tab w:val="left" w:pos="1780"/>
              </w:tabs>
              <w:spacing w:line="0" w:lineRule="atLeast"/>
              <w:ind w:left="176" w:hanging="142"/>
              <w:jc w:val="both"/>
              <w:rPr>
                <w:rFonts w:ascii="Symbol" w:eastAsia="Symbol" w:hAnsi="Symbol" w:cs="Arial"/>
                <w:szCs w:val="20"/>
              </w:rPr>
            </w:pPr>
            <w:r w:rsidRPr="00FC26E2">
              <w:rPr>
                <w:rFonts w:cs="Arial"/>
                <w:szCs w:val="20"/>
              </w:rPr>
              <w:t>пониженная способность переносить трудности повседневной жизни;</w:t>
            </w:r>
          </w:p>
          <w:p w:rsidR="00FC26E2" w:rsidRPr="00FC26E2" w:rsidRDefault="00FC26E2" w:rsidP="00FC26E2">
            <w:pPr>
              <w:spacing w:line="29" w:lineRule="exact"/>
              <w:jc w:val="both"/>
              <w:rPr>
                <w:rFonts w:ascii="Symbol" w:eastAsia="Symbol" w:hAnsi="Symbol" w:cs="Arial"/>
                <w:szCs w:val="20"/>
              </w:rPr>
            </w:pPr>
          </w:p>
          <w:p w:rsidR="00FC26E2" w:rsidRPr="00FC26E2" w:rsidRDefault="00FC26E2" w:rsidP="00FC26E2">
            <w:pPr>
              <w:pStyle w:val="a5"/>
              <w:numPr>
                <w:ilvl w:val="0"/>
                <w:numId w:val="5"/>
              </w:numPr>
              <w:tabs>
                <w:tab w:val="left" w:pos="1776"/>
              </w:tabs>
              <w:spacing w:line="230" w:lineRule="auto"/>
              <w:ind w:left="176" w:hanging="176"/>
              <w:jc w:val="both"/>
              <w:rPr>
                <w:rFonts w:ascii="Symbol" w:eastAsia="Symbol" w:hAnsi="Symbol" w:cs="Arial"/>
                <w:szCs w:val="20"/>
              </w:rPr>
            </w:pPr>
            <w:r w:rsidRPr="00FC26E2">
              <w:rPr>
                <w:rFonts w:cs="Arial"/>
                <w:szCs w:val="20"/>
              </w:rPr>
              <w:t>стремление к новизне – «жизнь серая, ничего не происходит, а я хочу жить ярко и красочно». Яркость и красочность – достигаются легко. Стоит только расширить горизонты сознания. Сначала «травка», потом – героин;</w:t>
            </w:r>
          </w:p>
          <w:p w:rsidR="00FC26E2" w:rsidRPr="00FC26E2" w:rsidRDefault="00FC26E2" w:rsidP="00FC26E2">
            <w:pPr>
              <w:spacing w:line="34" w:lineRule="exact"/>
              <w:jc w:val="both"/>
              <w:rPr>
                <w:rFonts w:ascii="Symbol" w:eastAsia="Symbol" w:hAnsi="Symbol" w:cs="Arial"/>
                <w:szCs w:val="20"/>
              </w:rPr>
            </w:pPr>
          </w:p>
          <w:p w:rsidR="00FC26E2" w:rsidRPr="00FC26E2" w:rsidRDefault="00FC26E2" w:rsidP="00FC26E2">
            <w:pPr>
              <w:pStyle w:val="a5"/>
              <w:numPr>
                <w:ilvl w:val="0"/>
                <w:numId w:val="5"/>
              </w:numPr>
              <w:tabs>
                <w:tab w:val="left" w:pos="1776"/>
              </w:tabs>
              <w:spacing w:line="234" w:lineRule="auto"/>
              <w:ind w:left="34" w:hanging="34"/>
              <w:jc w:val="both"/>
              <w:rPr>
                <w:rFonts w:ascii="Symbol" w:eastAsia="Symbol" w:hAnsi="Symbol" w:cs="Arial"/>
                <w:szCs w:val="20"/>
              </w:rPr>
            </w:pPr>
            <w:r w:rsidRPr="00FC26E2">
              <w:rPr>
                <w:rFonts w:cs="Arial"/>
                <w:szCs w:val="20"/>
              </w:rPr>
              <w:t>неприспособленность к жизни, упреки окружающих способствуют формированию скрытого комплекса неполноценности, внешне нередко проявляющегося в защитно-психологической реакции, состоящей в демонстрации превосходства над окружающими. Дон-Жуан, который нуждался в постоянных мужских победах для подкрепления своей значимости, - из категории таких типажей;</w:t>
            </w:r>
          </w:p>
          <w:p w:rsidR="00FC26E2" w:rsidRPr="00FC26E2" w:rsidRDefault="00FC26E2" w:rsidP="00FC26E2">
            <w:pPr>
              <w:spacing w:line="33" w:lineRule="exact"/>
              <w:jc w:val="both"/>
              <w:rPr>
                <w:rFonts w:ascii="Symbol" w:eastAsia="Symbol" w:hAnsi="Symbol" w:cs="Arial"/>
                <w:szCs w:val="20"/>
              </w:rPr>
            </w:pPr>
          </w:p>
          <w:p w:rsidR="00FC26E2" w:rsidRPr="00FC26E2" w:rsidRDefault="00FC26E2" w:rsidP="00FC26E2">
            <w:pPr>
              <w:pStyle w:val="a5"/>
              <w:numPr>
                <w:ilvl w:val="0"/>
                <w:numId w:val="5"/>
              </w:numPr>
              <w:tabs>
                <w:tab w:val="left" w:pos="1776"/>
              </w:tabs>
              <w:spacing w:line="230" w:lineRule="auto"/>
              <w:ind w:left="34" w:firstLine="0"/>
              <w:jc w:val="both"/>
              <w:rPr>
                <w:rFonts w:ascii="Symbol" w:eastAsia="Symbol" w:hAnsi="Symbol" w:cs="Arial"/>
                <w:szCs w:val="20"/>
              </w:rPr>
            </w:pPr>
            <w:r w:rsidRPr="00FC26E2">
              <w:rPr>
                <w:rFonts w:cs="Arial"/>
                <w:szCs w:val="20"/>
              </w:rPr>
              <w:t>внешняя доброжелательность, сочетающаяся со страхом перед устойчивыми эмоциональными контактами (боязнь любви, брака). На самом деле это действующее с детства «табу» на любовь окружающих;</w:t>
            </w:r>
          </w:p>
          <w:p w:rsidR="00FC26E2" w:rsidRPr="00FC26E2" w:rsidRDefault="00FC26E2" w:rsidP="00FC26E2">
            <w:pPr>
              <w:spacing w:line="34" w:lineRule="exact"/>
              <w:jc w:val="both"/>
              <w:rPr>
                <w:rFonts w:ascii="Symbol" w:eastAsia="Symbol" w:hAnsi="Symbol" w:cs="Arial"/>
                <w:szCs w:val="20"/>
              </w:rPr>
            </w:pPr>
          </w:p>
          <w:p w:rsidR="00FC26E2" w:rsidRPr="00FC26E2" w:rsidRDefault="00FC26E2" w:rsidP="00FC26E2">
            <w:pPr>
              <w:pStyle w:val="a5"/>
              <w:numPr>
                <w:ilvl w:val="0"/>
                <w:numId w:val="5"/>
              </w:numPr>
              <w:tabs>
                <w:tab w:val="left" w:pos="1776"/>
              </w:tabs>
              <w:spacing w:line="226" w:lineRule="auto"/>
              <w:ind w:left="34" w:firstLine="0"/>
              <w:jc w:val="both"/>
              <w:rPr>
                <w:rFonts w:ascii="Symbol" w:eastAsia="Symbol" w:hAnsi="Symbol" w:cs="Arial"/>
                <w:szCs w:val="20"/>
              </w:rPr>
            </w:pPr>
            <w:r w:rsidRPr="00FC26E2">
              <w:rPr>
                <w:rFonts w:cs="Arial"/>
                <w:szCs w:val="20"/>
              </w:rPr>
              <w:t>стремление перенести ответственность за принятие решений на других, стремление обвинять других, зная при этом, что они невиновны;</w:t>
            </w:r>
          </w:p>
          <w:p w:rsidR="00FC26E2" w:rsidRPr="00FC26E2" w:rsidRDefault="00FC26E2" w:rsidP="00FC26E2">
            <w:pPr>
              <w:spacing w:line="1" w:lineRule="exact"/>
              <w:jc w:val="both"/>
              <w:rPr>
                <w:rFonts w:ascii="Symbol" w:eastAsia="Symbol" w:hAnsi="Symbol" w:cs="Arial"/>
                <w:szCs w:val="20"/>
              </w:rPr>
            </w:pPr>
          </w:p>
          <w:p w:rsidR="00FC26E2" w:rsidRPr="00FC26E2" w:rsidRDefault="00FC26E2" w:rsidP="00FC26E2">
            <w:pPr>
              <w:pStyle w:val="a5"/>
              <w:numPr>
                <w:ilvl w:val="0"/>
                <w:numId w:val="5"/>
              </w:numPr>
              <w:tabs>
                <w:tab w:val="left" w:pos="1780"/>
              </w:tabs>
              <w:spacing w:line="0" w:lineRule="atLeast"/>
              <w:ind w:left="318" w:hanging="284"/>
              <w:jc w:val="both"/>
              <w:rPr>
                <w:rFonts w:ascii="Symbol" w:eastAsia="Symbol" w:hAnsi="Symbol" w:cs="Arial"/>
                <w:szCs w:val="20"/>
              </w:rPr>
            </w:pPr>
            <w:r w:rsidRPr="00FC26E2">
              <w:rPr>
                <w:rFonts w:cs="Arial"/>
                <w:szCs w:val="20"/>
              </w:rPr>
              <w:t>завистливость;</w:t>
            </w:r>
          </w:p>
          <w:p w:rsidR="00FC26E2" w:rsidRPr="00FC26E2" w:rsidRDefault="00FC26E2" w:rsidP="00FC26E2">
            <w:pPr>
              <w:spacing w:line="1" w:lineRule="exact"/>
              <w:jc w:val="both"/>
              <w:rPr>
                <w:rFonts w:ascii="Symbol" w:eastAsia="Symbol" w:hAnsi="Symbol" w:cs="Arial"/>
                <w:szCs w:val="20"/>
              </w:rPr>
            </w:pPr>
          </w:p>
          <w:p w:rsidR="00FC26E2" w:rsidRPr="00FC26E2" w:rsidRDefault="00FC26E2" w:rsidP="00FC26E2">
            <w:pPr>
              <w:pStyle w:val="a5"/>
              <w:numPr>
                <w:ilvl w:val="0"/>
                <w:numId w:val="5"/>
              </w:numPr>
              <w:tabs>
                <w:tab w:val="left" w:pos="1780"/>
              </w:tabs>
              <w:spacing w:line="0" w:lineRule="atLeast"/>
              <w:ind w:left="318" w:hanging="284"/>
              <w:jc w:val="both"/>
              <w:rPr>
                <w:rFonts w:ascii="Symbol" w:eastAsia="Symbol" w:hAnsi="Symbol" w:cs="Arial"/>
                <w:szCs w:val="20"/>
              </w:rPr>
            </w:pPr>
            <w:r w:rsidRPr="00FC26E2">
              <w:rPr>
                <w:rFonts w:cs="Arial"/>
                <w:szCs w:val="20"/>
              </w:rPr>
              <w:t>тревожность.</w:t>
            </w:r>
          </w:p>
          <w:p w:rsidR="00FC26E2" w:rsidRPr="00FC26E2" w:rsidRDefault="00FC26E2" w:rsidP="00FC26E2">
            <w:pPr>
              <w:spacing w:line="10" w:lineRule="exact"/>
              <w:rPr>
                <w:rFonts w:cs="Arial"/>
                <w:sz w:val="20"/>
                <w:szCs w:val="20"/>
              </w:rPr>
            </w:pPr>
          </w:p>
          <w:p w:rsidR="00FC26E2" w:rsidRPr="00FC26E2" w:rsidRDefault="00FC26E2" w:rsidP="00FC26E2">
            <w:pPr>
              <w:spacing w:line="234" w:lineRule="auto"/>
              <w:ind w:firstLine="318"/>
              <w:jc w:val="both"/>
              <w:rPr>
                <w:rFonts w:cs="Arial"/>
                <w:szCs w:val="20"/>
              </w:rPr>
            </w:pPr>
            <w:r w:rsidRPr="00FC26E2">
              <w:rPr>
                <w:rFonts w:cs="Arial"/>
                <w:szCs w:val="20"/>
              </w:rPr>
              <w:t>Все эти черты характера способствуют бегству от реальности – у кого в алкоголь, у кого в наркотики, у кого в психосоматические заболевания.</w:t>
            </w:r>
          </w:p>
          <w:p w:rsidR="00FC26E2" w:rsidRPr="005A4CC9" w:rsidRDefault="00FC26E2" w:rsidP="00FC26E2">
            <w:pPr>
              <w:ind w:left="175" w:right="318" w:firstLine="425"/>
              <w:jc w:val="both"/>
              <w:rPr>
                <w:b/>
                <w:color w:val="000000" w:themeColor="text1"/>
                <w:sz w:val="36"/>
                <w:szCs w:val="36"/>
              </w:rPr>
            </w:pPr>
          </w:p>
          <w:p w:rsidR="005A4CC9" w:rsidRPr="005A4CC9" w:rsidRDefault="005A4CC9" w:rsidP="000F142F">
            <w:pPr>
              <w:ind w:left="176"/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4678" w:type="dxa"/>
          </w:tcPr>
          <w:p w:rsidR="005A4CC9" w:rsidRDefault="005A4CC9" w:rsidP="007C3D6D">
            <w:pPr>
              <w:spacing w:line="360" w:lineRule="auto"/>
            </w:pPr>
          </w:p>
          <w:p w:rsidR="005A4CC9" w:rsidRPr="005A4CC9" w:rsidRDefault="005A4CC9" w:rsidP="005A4CC9">
            <w:pPr>
              <w:spacing w:line="276" w:lineRule="auto"/>
              <w:jc w:val="center"/>
              <w:rPr>
                <w:rFonts w:eastAsiaTheme="minorEastAsia"/>
                <w:b/>
                <w:i/>
                <w:sz w:val="28"/>
                <w:szCs w:val="28"/>
              </w:rPr>
            </w:pPr>
            <w:r w:rsidRPr="005A4CC9">
              <w:rPr>
                <w:rFonts w:eastAsiaTheme="minorEastAsia"/>
                <w:b/>
                <w:i/>
                <w:sz w:val="28"/>
                <w:szCs w:val="28"/>
              </w:rPr>
              <w:t>ГУО «</w:t>
            </w:r>
            <w:proofErr w:type="spellStart"/>
            <w:r w:rsidR="00CF77FE">
              <w:rPr>
                <w:rFonts w:eastAsiaTheme="minorEastAsia"/>
                <w:b/>
                <w:i/>
                <w:sz w:val="28"/>
                <w:szCs w:val="28"/>
              </w:rPr>
              <w:t>Мозырский</w:t>
            </w:r>
            <w:proofErr w:type="spellEnd"/>
            <w:r w:rsidR="00CF77FE">
              <w:rPr>
                <w:rFonts w:eastAsiaTheme="minorEastAsia"/>
                <w:b/>
                <w:i/>
                <w:sz w:val="28"/>
                <w:szCs w:val="28"/>
              </w:rPr>
              <w:t xml:space="preserve"> районный с</w:t>
            </w:r>
            <w:r w:rsidRPr="005A4CC9">
              <w:rPr>
                <w:rFonts w:eastAsiaTheme="minorEastAsia"/>
                <w:b/>
                <w:i/>
                <w:sz w:val="28"/>
                <w:szCs w:val="28"/>
              </w:rPr>
              <w:t>оциальн</w:t>
            </w:r>
            <w:r w:rsidR="00CF77FE">
              <w:rPr>
                <w:rFonts w:eastAsiaTheme="minorEastAsia"/>
                <w:b/>
                <w:i/>
                <w:sz w:val="28"/>
                <w:szCs w:val="28"/>
              </w:rPr>
              <w:t>о-педагогический центр</w:t>
            </w:r>
            <w:r w:rsidRPr="005A4CC9">
              <w:rPr>
                <w:rFonts w:eastAsiaTheme="minorEastAsia"/>
                <w:b/>
                <w:i/>
                <w:sz w:val="28"/>
                <w:szCs w:val="28"/>
              </w:rPr>
              <w:t>»</w:t>
            </w:r>
          </w:p>
          <w:p w:rsidR="005A4CC9" w:rsidRPr="005A4CC9" w:rsidRDefault="005A4CC9" w:rsidP="005A4CC9">
            <w:pPr>
              <w:spacing w:after="200" w:line="276" w:lineRule="auto"/>
              <w:ind w:right="-18"/>
              <w:jc w:val="both"/>
              <w:rPr>
                <w:rFonts w:ascii="Monotype Corsiva" w:eastAsiaTheme="minorEastAsia" w:hAnsi="Monotype Corsiva" w:cstheme="minorBidi"/>
                <w:b/>
                <w:sz w:val="28"/>
                <w:szCs w:val="28"/>
              </w:rPr>
            </w:pPr>
          </w:p>
          <w:p w:rsidR="005A4CC9" w:rsidRPr="005A4CC9" w:rsidRDefault="005A4CC9" w:rsidP="005A4CC9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napToGrid w:val="0"/>
                <w:sz w:val="28"/>
                <w:szCs w:val="28"/>
              </w:rPr>
            </w:pPr>
            <w:r w:rsidRPr="005A4CC9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drawing>
                <wp:inline distT="0" distB="0" distL="0" distR="0">
                  <wp:extent cx="2002220" cy="1844565"/>
                  <wp:effectExtent l="0" t="0" r="0" b="381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238" cy="18528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4CC9" w:rsidRDefault="005A4CC9" w:rsidP="005A4CC9">
            <w:pPr>
              <w:spacing w:line="276" w:lineRule="auto"/>
              <w:jc w:val="center"/>
              <w:rPr>
                <w:rFonts w:ascii="Monotype Corsiva" w:eastAsiaTheme="minorEastAsia" w:hAnsi="Monotype Corsiva" w:cstheme="minorBidi"/>
                <w:sz w:val="28"/>
                <w:szCs w:val="28"/>
              </w:rPr>
            </w:pPr>
          </w:p>
          <w:p w:rsidR="00CF77FE" w:rsidRDefault="00CF77FE" w:rsidP="005A4CC9">
            <w:pPr>
              <w:spacing w:line="276" w:lineRule="auto"/>
              <w:jc w:val="center"/>
              <w:rPr>
                <w:rFonts w:ascii="Monotype Corsiva" w:eastAsiaTheme="minorEastAsia" w:hAnsi="Monotype Corsiva" w:cstheme="minorBidi"/>
                <w:sz w:val="28"/>
                <w:szCs w:val="28"/>
              </w:rPr>
            </w:pPr>
          </w:p>
          <w:p w:rsidR="005A4CC9" w:rsidRPr="005A4CC9" w:rsidRDefault="005A4CC9" w:rsidP="005A4CC9">
            <w:pPr>
              <w:spacing w:line="276" w:lineRule="auto"/>
              <w:jc w:val="center"/>
              <w:rPr>
                <w:rFonts w:ascii="Monotype Corsiva" w:eastAsiaTheme="minorEastAsia" w:hAnsi="Monotype Corsiva" w:cstheme="minorBidi"/>
                <w:sz w:val="28"/>
                <w:szCs w:val="28"/>
              </w:rPr>
            </w:pPr>
            <w:r w:rsidRPr="005A4CC9">
              <w:rPr>
                <w:rFonts w:ascii="Monotype Corsiva" w:eastAsiaTheme="minorEastAsia" w:hAnsi="Monotype Corsiva" w:cstheme="minorBidi"/>
                <w:sz w:val="28"/>
                <w:szCs w:val="28"/>
              </w:rPr>
              <w:t>247760, Республика Беларусь</w:t>
            </w:r>
          </w:p>
          <w:p w:rsidR="005A4CC9" w:rsidRPr="005A4CC9" w:rsidRDefault="005A4CC9" w:rsidP="005A4CC9">
            <w:pPr>
              <w:spacing w:line="276" w:lineRule="auto"/>
              <w:jc w:val="center"/>
              <w:rPr>
                <w:rFonts w:ascii="Monotype Corsiva" w:eastAsiaTheme="minorEastAsia" w:hAnsi="Monotype Corsiva" w:cstheme="minorBidi"/>
                <w:sz w:val="28"/>
                <w:szCs w:val="28"/>
              </w:rPr>
            </w:pPr>
            <w:r w:rsidRPr="005A4CC9">
              <w:rPr>
                <w:rFonts w:ascii="Monotype Corsiva" w:eastAsiaTheme="minorEastAsia" w:hAnsi="Monotype Corsiva" w:cstheme="minorBidi"/>
                <w:sz w:val="28"/>
                <w:szCs w:val="28"/>
              </w:rPr>
              <w:t xml:space="preserve">Гомельская область город Мозырь ул. В. Хоружей, 3 тел.: </w:t>
            </w:r>
            <w:r w:rsidR="008328AB">
              <w:t xml:space="preserve"> </w:t>
            </w:r>
            <w:r w:rsidR="008328AB" w:rsidRPr="008328AB">
              <w:rPr>
                <w:rFonts w:ascii="Monotype Corsiva" w:eastAsiaTheme="minorEastAsia" w:hAnsi="Monotype Corsiva" w:cstheme="minorBidi"/>
                <w:sz w:val="28"/>
                <w:szCs w:val="28"/>
              </w:rPr>
              <w:t>тел.: 8 (0236) 20-22-84</w:t>
            </w:r>
          </w:p>
          <w:p w:rsidR="00F34800" w:rsidRDefault="00F34800" w:rsidP="00F34800">
            <w:pPr>
              <w:jc w:val="center"/>
              <w:rPr>
                <w:b/>
                <w:szCs w:val="24"/>
                <w:u w:val="single"/>
              </w:rPr>
            </w:pPr>
            <w:r>
              <w:rPr>
                <w:szCs w:val="24"/>
              </w:rPr>
              <w:t>Наш сайт</w:t>
            </w:r>
            <w:r>
              <w:rPr>
                <w:color w:val="1D1B11" w:themeColor="background2" w:themeShade="1A"/>
                <w:szCs w:val="24"/>
              </w:rPr>
              <w:t xml:space="preserve"> </w:t>
            </w:r>
            <w:hyperlink r:id="rId7" w:history="1">
              <w:r>
                <w:rPr>
                  <w:rStyle w:val="a6"/>
                  <w:b/>
                  <w:szCs w:val="24"/>
                  <w:lang w:val="en-US"/>
                </w:rPr>
                <w:t>www</w:t>
              </w:r>
              <w:r>
                <w:rPr>
                  <w:rStyle w:val="a6"/>
                  <w:b/>
                  <w:szCs w:val="24"/>
                </w:rPr>
                <w:t>.</w:t>
              </w:r>
              <w:proofErr w:type="spellStart"/>
              <w:r>
                <w:rPr>
                  <w:rStyle w:val="a6"/>
                  <w:b/>
                  <w:szCs w:val="24"/>
                  <w:lang w:val="en-US"/>
                </w:rPr>
                <w:t>spc</w:t>
              </w:r>
              <w:proofErr w:type="spellEnd"/>
              <w:r>
                <w:rPr>
                  <w:rStyle w:val="a6"/>
                  <w:b/>
                  <w:szCs w:val="24"/>
                </w:rPr>
                <w:t>-</w:t>
              </w:r>
              <w:proofErr w:type="spellStart"/>
              <w:r>
                <w:rPr>
                  <w:rStyle w:val="a6"/>
                  <w:b/>
                  <w:szCs w:val="24"/>
                  <w:lang w:val="en-US"/>
                </w:rPr>
                <w:t>mozyr</w:t>
              </w:r>
              <w:proofErr w:type="spellEnd"/>
              <w:r>
                <w:rPr>
                  <w:rStyle w:val="a6"/>
                  <w:b/>
                  <w:szCs w:val="24"/>
                </w:rPr>
                <w:t>.</w:t>
              </w:r>
              <w:proofErr w:type="spellStart"/>
              <w:r>
                <w:rPr>
                  <w:rStyle w:val="a6"/>
                  <w:b/>
                  <w:szCs w:val="24"/>
                  <w:lang w:val="en-US"/>
                </w:rPr>
                <w:t>guo</w:t>
              </w:r>
              <w:proofErr w:type="spellEnd"/>
              <w:r>
                <w:rPr>
                  <w:rStyle w:val="a6"/>
                  <w:b/>
                  <w:szCs w:val="24"/>
                </w:rPr>
                <w:t>.</w:t>
              </w:r>
              <w:r>
                <w:rPr>
                  <w:rStyle w:val="a6"/>
                  <w:b/>
                  <w:szCs w:val="24"/>
                  <w:lang w:val="en-US"/>
                </w:rPr>
                <w:t>by</w:t>
              </w:r>
            </w:hyperlink>
          </w:p>
          <w:p w:rsidR="008328AB" w:rsidRPr="008328AB" w:rsidRDefault="008328AB" w:rsidP="008328AB">
            <w:pPr>
              <w:rPr>
                <w:szCs w:val="24"/>
              </w:rPr>
            </w:pPr>
          </w:p>
          <w:p w:rsidR="005A4CC9" w:rsidRPr="008328AB" w:rsidRDefault="005A4CC9" w:rsidP="005A4CC9">
            <w:pPr>
              <w:jc w:val="center"/>
              <w:rPr>
                <w:rFonts w:ascii="Monotype Corsiva" w:hAnsi="Monotype Corsiva"/>
                <w:szCs w:val="24"/>
              </w:rPr>
            </w:pPr>
          </w:p>
          <w:p w:rsidR="00CF77FE" w:rsidRPr="00CF77FE" w:rsidRDefault="00CF77FE" w:rsidP="005A4CC9">
            <w:pPr>
              <w:widowControl w:val="0"/>
              <w:ind w:right="-18"/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5A4CC9" w:rsidRPr="005A4CC9" w:rsidRDefault="00FC26E2" w:rsidP="00FC26E2">
            <w:pPr>
              <w:jc w:val="center"/>
              <w:rPr>
                <w:i/>
                <w:color w:val="000000" w:themeColor="text1"/>
                <w:sz w:val="56"/>
                <w:szCs w:val="56"/>
              </w:rPr>
            </w:pPr>
            <w:r>
              <w:rPr>
                <w:b/>
                <w:i/>
                <w:color w:val="00B050"/>
                <w:sz w:val="56"/>
                <w:szCs w:val="56"/>
              </w:rPr>
              <w:t xml:space="preserve">Зависимости у детей </w:t>
            </w:r>
          </w:p>
          <w:p w:rsidR="005A4CC9" w:rsidRDefault="005A4CC9" w:rsidP="005A4CC9">
            <w:pPr>
              <w:spacing w:line="360" w:lineRule="auto"/>
            </w:pPr>
          </w:p>
          <w:p w:rsidR="005A4CC9" w:rsidRDefault="005A4CC9" w:rsidP="005A4CC9">
            <w:pPr>
              <w:jc w:val="center"/>
            </w:pPr>
          </w:p>
          <w:p w:rsidR="005A4CC9" w:rsidRPr="00365FAB" w:rsidRDefault="005A4CC9" w:rsidP="005A4CC9">
            <w:pPr>
              <w:jc w:val="center"/>
            </w:pPr>
          </w:p>
          <w:p w:rsidR="005A4CC9" w:rsidRDefault="005A4CC9" w:rsidP="005A4CC9"/>
          <w:p w:rsidR="005A4CC9" w:rsidRPr="00365FAB" w:rsidRDefault="005A4CC9" w:rsidP="005A4CC9">
            <w:pPr>
              <w:spacing w:line="360" w:lineRule="auto"/>
            </w:pPr>
            <w:r>
              <w:rPr>
                <w:b/>
              </w:rPr>
              <w:t xml:space="preserve">                   </w:t>
            </w:r>
          </w:p>
        </w:tc>
      </w:tr>
    </w:tbl>
    <w:p w:rsidR="005A4CC9" w:rsidRDefault="005A4CC9" w:rsidP="007C3D6D">
      <w:pPr>
        <w:ind w:right="124" w:firstLine="426"/>
        <w:jc w:val="both"/>
      </w:pPr>
      <w:r w:rsidRPr="005A4CC9">
        <w:lastRenderedPageBreak/>
        <w:t xml:space="preserve"> </w:t>
      </w:r>
      <w:r w:rsidR="007C3D6D">
        <w:t>При грамотном подходе и контроле Интернет – прекрасный обучающий элемент, инструмент для наблюдения за развитием и проблемными зонами ребенка. Но без контроля ситуация легко скатывается в хаос. У детей Интернет-зависимость формируется быстрее, чем у взрослых. Детская психика податливей, виртуальный мир быстро становится для ребенка более комфортным, чем реальность, в которой надо слушаться родителей, ходить в школу и подчиняться скучным правилам. Если упустить момент, вытащить сына или дочь из киберпространства без помощи психологов или даже психиатров окажется невозможно.</w:t>
      </w:r>
    </w:p>
    <w:p w:rsidR="007C3D6D" w:rsidRDefault="007C3D6D" w:rsidP="007C3D6D">
      <w:pPr>
        <w:ind w:right="124" w:firstLine="567"/>
        <w:jc w:val="both"/>
        <w:rPr>
          <w:b/>
          <w:i/>
        </w:rPr>
      </w:pPr>
      <w:r>
        <w:rPr>
          <w:b/>
          <w:i/>
        </w:rPr>
        <w:t xml:space="preserve">Основные правила и рекомендации родителям по профилактике </w:t>
      </w:r>
      <w:proofErr w:type="gramStart"/>
      <w:r>
        <w:rPr>
          <w:b/>
          <w:i/>
        </w:rPr>
        <w:t>Интернет-зависимости</w:t>
      </w:r>
      <w:proofErr w:type="gramEnd"/>
      <w:r>
        <w:rPr>
          <w:b/>
          <w:i/>
        </w:rPr>
        <w:t xml:space="preserve"> у детей:</w:t>
      </w:r>
    </w:p>
    <w:p w:rsidR="007C3D6D" w:rsidRDefault="009F2831" w:rsidP="007C3D6D">
      <w:pPr>
        <w:ind w:right="124" w:firstLine="567"/>
        <w:jc w:val="both"/>
      </w:pPr>
      <w:r>
        <w:t>- установите компьютер в помещении, используемом всеми членами семьи</w:t>
      </w:r>
    </w:p>
    <w:p w:rsidR="009F2831" w:rsidRDefault="009F2831" w:rsidP="007C3D6D">
      <w:pPr>
        <w:ind w:right="124" w:firstLine="567"/>
        <w:jc w:val="both"/>
      </w:pPr>
      <w:r>
        <w:t>- установите «родительский контроль», антивирусные программы, бесплатное программное обеспечение «Интернет Цензор»</w:t>
      </w:r>
    </w:p>
    <w:p w:rsidR="009F2831" w:rsidRDefault="009F2831" w:rsidP="007C3D6D">
      <w:pPr>
        <w:ind w:right="124" w:firstLine="567"/>
        <w:jc w:val="both"/>
      </w:pPr>
      <w:r>
        <w:t>- ограничьте время пребывания ребенка в сети</w:t>
      </w:r>
    </w:p>
    <w:p w:rsidR="009F2831" w:rsidRDefault="009F2831" w:rsidP="007C3D6D">
      <w:pPr>
        <w:ind w:right="124" w:firstLine="567"/>
        <w:jc w:val="both"/>
      </w:pPr>
      <w:r>
        <w:t>- контролируйте входящие и исходящие сообщения электронной почты своего ребенка</w:t>
      </w:r>
    </w:p>
    <w:p w:rsidR="009F2831" w:rsidRDefault="009F2831" w:rsidP="007C3D6D">
      <w:pPr>
        <w:ind w:right="124" w:firstLine="567"/>
        <w:jc w:val="both"/>
      </w:pPr>
      <w:r>
        <w:t>- постоянно повышайте уровень своей компьютерной грамотности</w:t>
      </w:r>
    </w:p>
    <w:p w:rsidR="009F2831" w:rsidRPr="007C3D6D" w:rsidRDefault="009F2831" w:rsidP="009F2831">
      <w:pPr>
        <w:ind w:right="124" w:firstLine="567"/>
        <w:jc w:val="both"/>
      </w:pPr>
      <w:r>
        <w:t>- используйте Интернет вместе (в целях поиска полезной информации, просмотров образовательных сайтов).</w:t>
      </w:r>
    </w:p>
    <w:p w:rsidR="007C3D6D" w:rsidRDefault="007C3D6D" w:rsidP="007C3D6D">
      <w:pPr>
        <w:tabs>
          <w:tab w:val="left" w:pos="426"/>
        </w:tabs>
        <w:rPr>
          <w:b/>
          <w:color w:val="00B050"/>
          <w:sz w:val="32"/>
          <w:szCs w:val="32"/>
        </w:rPr>
      </w:pPr>
    </w:p>
    <w:p w:rsidR="005A4CC9" w:rsidRDefault="00FC26E2" w:rsidP="007C3D6D">
      <w:pPr>
        <w:tabs>
          <w:tab w:val="left" w:pos="426"/>
        </w:tabs>
        <w:jc w:val="center"/>
        <w:rPr>
          <w:b/>
          <w:color w:val="00B050"/>
          <w:sz w:val="28"/>
          <w:szCs w:val="28"/>
        </w:rPr>
      </w:pPr>
      <w:r w:rsidRPr="00FC26E2">
        <w:rPr>
          <w:b/>
          <w:color w:val="00B050"/>
          <w:sz w:val="28"/>
          <w:szCs w:val="28"/>
        </w:rPr>
        <w:lastRenderedPageBreak/>
        <w:t>Последствия подростковой алкогольной зависимости</w:t>
      </w:r>
    </w:p>
    <w:p w:rsidR="00FC26E2" w:rsidRDefault="00FC26E2" w:rsidP="00FC26E2">
      <w:pPr>
        <w:spacing w:line="237" w:lineRule="auto"/>
        <w:ind w:left="-284" w:firstLine="426"/>
        <w:jc w:val="both"/>
        <w:rPr>
          <w:rFonts w:cs="Arial"/>
          <w:szCs w:val="20"/>
        </w:rPr>
      </w:pPr>
      <w:r w:rsidRPr="00FC26E2">
        <w:rPr>
          <w:rFonts w:cs="Arial"/>
          <w:szCs w:val="20"/>
        </w:rPr>
        <w:t>Намного быстрее, чем у взрослых, у подростков наступает деградация. Пьющие подростки тупеют, значительно отстает их интеллект от норм, нарушается память. Они становятся ко всему безразличными, кроме спиртного, как алкоголики на третьей стадии. У большинства развиваются: гастрит, малокровие, эндокринные болезни, болезни внутренних органов.</w:t>
      </w:r>
    </w:p>
    <w:p w:rsidR="00FC26E2" w:rsidRDefault="00FC26E2" w:rsidP="00FC26E2">
      <w:pPr>
        <w:spacing w:line="237" w:lineRule="auto"/>
        <w:ind w:left="-284" w:firstLine="426"/>
        <w:jc w:val="both"/>
      </w:pPr>
      <w:r>
        <w:t>Прогноз алкогольной зависимости у подростков на любой стадии неблагоприятный. Очень трудно они поддаются лечению, а большинство и вовсе не хочет лечиться. Подростки погибают чаще, чем взрослые алкоголики, от несчастных случаев, совершают самоубийства. Подростки в наркологических больницах не стремятся к выздоровлению, нарушают режим, при возможности пьют либо переходят на прием наркотических средств.</w:t>
      </w:r>
    </w:p>
    <w:p w:rsidR="00FC26E2" w:rsidRDefault="00FC26E2" w:rsidP="00FC26E2">
      <w:pPr>
        <w:spacing w:line="237" w:lineRule="auto"/>
        <w:ind w:left="-284" w:firstLine="426"/>
        <w:jc w:val="both"/>
      </w:pPr>
    </w:p>
    <w:p w:rsidR="00FC26E2" w:rsidRDefault="00FC26E2" w:rsidP="00FC26E2">
      <w:pPr>
        <w:spacing w:line="237" w:lineRule="auto"/>
        <w:ind w:left="-284" w:firstLine="426"/>
        <w:jc w:val="both"/>
        <w:rPr>
          <w:rFonts w:cs="Arial"/>
          <w:szCs w:val="20"/>
        </w:rPr>
      </w:pPr>
    </w:p>
    <w:p w:rsidR="00FC26E2" w:rsidRPr="007C3D6D" w:rsidRDefault="00FC26E2" w:rsidP="007C3D6D">
      <w:pPr>
        <w:tabs>
          <w:tab w:val="left" w:pos="426"/>
        </w:tabs>
        <w:ind w:left="-284" w:firstLine="426"/>
        <w:jc w:val="both"/>
        <w:rPr>
          <w:rFonts w:cs="Arial"/>
          <w:szCs w:val="20"/>
        </w:rPr>
      </w:pPr>
      <w:r>
        <w:rPr>
          <w:noProof/>
        </w:rPr>
        <w:drawing>
          <wp:inline distT="0" distB="0" distL="0" distR="0">
            <wp:extent cx="3015476" cy="2264735"/>
            <wp:effectExtent l="0" t="0" r="0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189" cy="22667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26E2" w:rsidRPr="00FC26E2" w:rsidRDefault="00FC26E2" w:rsidP="007C3D6D">
      <w:pPr>
        <w:ind w:firstLine="142"/>
        <w:jc w:val="center"/>
        <w:rPr>
          <w:b/>
          <w:color w:val="00B050"/>
          <w:sz w:val="28"/>
          <w:szCs w:val="24"/>
        </w:rPr>
      </w:pPr>
      <w:r w:rsidRPr="00FC26E2">
        <w:rPr>
          <w:b/>
          <w:color w:val="00B050"/>
          <w:sz w:val="28"/>
          <w:szCs w:val="24"/>
        </w:rPr>
        <w:lastRenderedPageBreak/>
        <w:t>1.</w:t>
      </w:r>
      <w:r w:rsidRPr="00FC26E2">
        <w:rPr>
          <w:b/>
          <w:color w:val="00B050"/>
          <w:sz w:val="28"/>
          <w:szCs w:val="24"/>
        </w:rPr>
        <w:tab/>
        <w:t>Алкогольная</w:t>
      </w:r>
      <w:r w:rsidRPr="00FC26E2">
        <w:rPr>
          <w:b/>
          <w:color w:val="00B050"/>
          <w:sz w:val="28"/>
          <w:szCs w:val="24"/>
        </w:rPr>
        <w:tab/>
        <w:t>и</w:t>
      </w:r>
      <w:r w:rsidRPr="00FC26E2">
        <w:rPr>
          <w:b/>
          <w:color w:val="00B050"/>
          <w:sz w:val="28"/>
          <w:szCs w:val="24"/>
        </w:rPr>
        <w:tab/>
        <w:t>наркотическая</w:t>
      </w:r>
    </w:p>
    <w:p w:rsidR="00FC26E2" w:rsidRDefault="00FC26E2" w:rsidP="007C3D6D">
      <w:pPr>
        <w:ind w:firstLine="360"/>
        <w:jc w:val="both"/>
        <w:rPr>
          <w:rFonts w:cs="Arial"/>
          <w:szCs w:val="20"/>
        </w:rPr>
      </w:pPr>
      <w:r w:rsidRPr="00FC26E2">
        <w:rPr>
          <w:rFonts w:cs="Arial"/>
          <w:szCs w:val="20"/>
        </w:rPr>
        <w:t xml:space="preserve">Согласно медицинской статистике Республики Беларусь, сейчас более 175 тысяч жителей государства состоят на учете в наркологических диспансерах, а также проходят лечение у врачей-наркологов. </w:t>
      </w:r>
      <w:r w:rsidRPr="00FC26E2">
        <w:rPr>
          <w:rFonts w:cs="Arial"/>
          <w:szCs w:val="20"/>
          <w:u w:val="single"/>
        </w:rPr>
        <w:t>16</w:t>
      </w:r>
      <w:r w:rsidRPr="00FC26E2">
        <w:rPr>
          <w:rFonts w:cs="Arial"/>
          <w:szCs w:val="20"/>
        </w:rPr>
        <w:t xml:space="preserve"> </w:t>
      </w:r>
      <w:r w:rsidRPr="00FC26E2">
        <w:rPr>
          <w:rFonts w:cs="Arial"/>
          <w:szCs w:val="20"/>
          <w:u w:val="single"/>
        </w:rPr>
        <w:t>тысяч из них</w:t>
      </w:r>
      <w:r w:rsidRPr="00FC26E2">
        <w:rPr>
          <w:rFonts w:cs="Arial"/>
          <w:szCs w:val="20"/>
        </w:rPr>
        <w:t xml:space="preserve"> </w:t>
      </w:r>
      <w:r w:rsidRPr="00FC26E2">
        <w:rPr>
          <w:rFonts w:cs="Arial"/>
          <w:szCs w:val="20"/>
          <w:u w:val="single"/>
        </w:rPr>
        <w:t>-</w:t>
      </w:r>
      <w:r w:rsidRPr="00FC26E2">
        <w:rPr>
          <w:rFonts w:cs="Arial"/>
          <w:szCs w:val="20"/>
        </w:rPr>
        <w:t xml:space="preserve"> </w:t>
      </w:r>
      <w:r w:rsidRPr="00FC26E2">
        <w:rPr>
          <w:rFonts w:cs="Arial"/>
          <w:szCs w:val="20"/>
          <w:u w:val="single"/>
        </w:rPr>
        <w:t>несовершеннолетние</w:t>
      </w:r>
      <w:r w:rsidRPr="00FC26E2">
        <w:rPr>
          <w:rFonts w:cs="Arial"/>
          <w:szCs w:val="20"/>
        </w:rPr>
        <w:t>.</w:t>
      </w:r>
    </w:p>
    <w:p w:rsidR="00FC26E2" w:rsidRDefault="00FC26E2" w:rsidP="00FC26E2">
      <w:pPr>
        <w:spacing w:line="238" w:lineRule="auto"/>
        <w:ind w:firstLine="360"/>
        <w:jc w:val="both"/>
        <w:rPr>
          <w:b/>
        </w:rPr>
      </w:pPr>
      <w:r>
        <w:rPr>
          <w:b/>
        </w:rPr>
        <w:t>Подростки из семьи с хорошим эмоциональным и психологическим климатом, где родители в контакте со своим ребенком, в курсе проблем, свойственных этому возрасту, уважают его права как личности, никогда не станут алкоголиками и наркоманами.</w:t>
      </w:r>
    </w:p>
    <w:p w:rsidR="00FC26E2" w:rsidRDefault="00FC26E2" w:rsidP="00FC26E2">
      <w:pPr>
        <w:spacing w:line="238" w:lineRule="auto"/>
        <w:ind w:firstLine="360"/>
        <w:jc w:val="both"/>
        <w:rPr>
          <w:b/>
          <w:color w:val="008000"/>
        </w:rPr>
      </w:pPr>
      <w:r>
        <w:rPr>
          <w:b/>
          <w:color w:val="008000"/>
        </w:rPr>
        <w:t>Причин для первого употребления алкоголя или наркотических веществ можно найти великое множество. Однако наиболее часто встречаются следующие.</w:t>
      </w:r>
    </w:p>
    <w:p w:rsidR="00FC26E2" w:rsidRPr="00FC26E2" w:rsidRDefault="00FC26E2" w:rsidP="00FC26E2">
      <w:pPr>
        <w:pStyle w:val="a5"/>
        <w:numPr>
          <w:ilvl w:val="0"/>
          <w:numId w:val="3"/>
        </w:numPr>
        <w:spacing w:line="238" w:lineRule="auto"/>
        <w:jc w:val="both"/>
        <w:rPr>
          <w:rFonts w:cs="Arial"/>
          <w:szCs w:val="20"/>
        </w:rPr>
      </w:pPr>
      <w:r w:rsidRPr="00FC26E2">
        <w:rPr>
          <w:b/>
        </w:rPr>
        <w:t>Употребление из любопытства</w:t>
      </w:r>
      <w:r>
        <w:rPr>
          <w:b/>
        </w:rPr>
        <w:t>.</w:t>
      </w:r>
    </w:p>
    <w:p w:rsidR="00FC26E2" w:rsidRPr="00FC26E2" w:rsidRDefault="00FC26E2" w:rsidP="00FC26E2">
      <w:pPr>
        <w:pStyle w:val="a5"/>
        <w:numPr>
          <w:ilvl w:val="0"/>
          <w:numId w:val="3"/>
        </w:numPr>
        <w:spacing w:line="238" w:lineRule="auto"/>
        <w:jc w:val="both"/>
        <w:rPr>
          <w:rFonts w:cs="Arial"/>
          <w:szCs w:val="20"/>
        </w:rPr>
      </w:pPr>
      <w:r>
        <w:rPr>
          <w:b/>
        </w:rPr>
        <w:t>Употребление ради удовольствия.</w:t>
      </w:r>
    </w:p>
    <w:p w:rsidR="00FC26E2" w:rsidRPr="00FC26E2" w:rsidRDefault="00FC26E2" w:rsidP="00FC26E2">
      <w:pPr>
        <w:pStyle w:val="a5"/>
        <w:numPr>
          <w:ilvl w:val="0"/>
          <w:numId w:val="3"/>
        </w:numPr>
        <w:spacing w:line="238" w:lineRule="auto"/>
        <w:ind w:left="0" w:firstLine="360"/>
        <w:jc w:val="both"/>
        <w:rPr>
          <w:rFonts w:cs="Arial"/>
          <w:szCs w:val="20"/>
        </w:rPr>
      </w:pPr>
      <w:r>
        <w:rPr>
          <w:b/>
        </w:rPr>
        <w:t>Употребление с целью быть принятым определенной группой.</w:t>
      </w:r>
    </w:p>
    <w:p w:rsidR="00FC26E2" w:rsidRPr="00FC26E2" w:rsidRDefault="00FC26E2" w:rsidP="00FC26E2">
      <w:pPr>
        <w:pStyle w:val="a5"/>
        <w:numPr>
          <w:ilvl w:val="0"/>
          <w:numId w:val="3"/>
        </w:numPr>
        <w:spacing w:line="238" w:lineRule="auto"/>
        <w:ind w:left="0" w:firstLine="360"/>
        <w:jc w:val="both"/>
        <w:rPr>
          <w:rFonts w:cs="Arial"/>
          <w:szCs w:val="20"/>
        </w:rPr>
      </w:pPr>
      <w:r>
        <w:rPr>
          <w:b/>
        </w:rPr>
        <w:t>Употребление как протест против родителей.</w:t>
      </w:r>
    </w:p>
    <w:p w:rsidR="00FC26E2" w:rsidRPr="00FC26E2" w:rsidRDefault="00FC26E2" w:rsidP="00FC26E2">
      <w:pPr>
        <w:pStyle w:val="a5"/>
        <w:numPr>
          <w:ilvl w:val="0"/>
          <w:numId w:val="3"/>
        </w:numPr>
        <w:spacing w:line="238" w:lineRule="auto"/>
        <w:ind w:left="0" w:firstLine="360"/>
        <w:jc w:val="both"/>
        <w:rPr>
          <w:rFonts w:cs="Arial"/>
          <w:szCs w:val="20"/>
        </w:rPr>
      </w:pPr>
      <w:r>
        <w:rPr>
          <w:b/>
        </w:rPr>
        <w:t>Употребление, чтобы снять напряжение.</w:t>
      </w:r>
    </w:p>
    <w:p w:rsidR="00FC26E2" w:rsidRPr="00FC26E2" w:rsidRDefault="00FC26E2" w:rsidP="00FC26E2">
      <w:pPr>
        <w:pStyle w:val="a5"/>
        <w:spacing w:line="238" w:lineRule="auto"/>
        <w:ind w:left="360"/>
        <w:jc w:val="both"/>
        <w:rPr>
          <w:rFonts w:cs="Arial"/>
          <w:szCs w:val="20"/>
        </w:rPr>
      </w:pPr>
    </w:p>
    <w:p w:rsidR="007C03AF" w:rsidRPr="000F142F" w:rsidRDefault="00FC26E2" w:rsidP="00CF77FE">
      <w:pPr>
        <w:ind w:firstLine="142"/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1998921" cy="1596699"/>
            <wp:effectExtent l="0" t="0" r="190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529" cy="16051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C03AF" w:rsidRPr="000F142F" w:rsidSect="005A4CC9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hybridMultilevel"/>
    <w:tmpl w:val="66EF438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A"/>
    <w:multiLevelType w:val="hybridMultilevel"/>
    <w:tmpl w:val="7FDCC23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E3253C7"/>
    <w:multiLevelType w:val="hybridMultilevel"/>
    <w:tmpl w:val="FE6045E4"/>
    <w:lvl w:ilvl="0" w:tplc="C77C94E4">
      <w:start w:val="1"/>
      <w:numFmt w:val="bullet"/>
      <w:lvlText w:val=""/>
      <w:lvlJc w:val="left"/>
      <w:pPr>
        <w:ind w:left="720" w:hanging="360"/>
      </w:pPr>
      <w:rPr>
        <w:rFonts w:ascii="Wingdings 2" w:hAnsi="Wingdings 2" w:hint="default"/>
        <w:color w:val="288C40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F093D"/>
    <w:multiLevelType w:val="hybridMultilevel"/>
    <w:tmpl w:val="1BD40342"/>
    <w:lvl w:ilvl="0" w:tplc="5A3413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86C1D"/>
    <w:multiLevelType w:val="hybridMultilevel"/>
    <w:tmpl w:val="E4B81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D82ADF"/>
    <w:multiLevelType w:val="hybridMultilevel"/>
    <w:tmpl w:val="193C67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E84024"/>
    <w:multiLevelType w:val="hybridMultilevel"/>
    <w:tmpl w:val="3F144AA6"/>
    <w:lvl w:ilvl="0" w:tplc="5B4CE2CE">
      <w:start w:val="1"/>
      <w:numFmt w:val="bullet"/>
      <w:lvlText w:val="♥"/>
      <w:lvlJc w:val="left"/>
      <w:pPr>
        <w:ind w:left="720" w:hanging="360"/>
      </w:pPr>
      <w:rPr>
        <w:rFonts w:ascii="Albertus Medium" w:hAnsi="Albertus Medium" w:hint="default"/>
        <w:color w:val="FF000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A4CC9"/>
    <w:rsid w:val="000F142F"/>
    <w:rsid w:val="001B7416"/>
    <w:rsid w:val="002813BF"/>
    <w:rsid w:val="00310472"/>
    <w:rsid w:val="00432BE5"/>
    <w:rsid w:val="005A4CC9"/>
    <w:rsid w:val="005B43B5"/>
    <w:rsid w:val="006F0379"/>
    <w:rsid w:val="0073222F"/>
    <w:rsid w:val="00796077"/>
    <w:rsid w:val="007C03AF"/>
    <w:rsid w:val="007C3D6D"/>
    <w:rsid w:val="00831603"/>
    <w:rsid w:val="008328AB"/>
    <w:rsid w:val="00842831"/>
    <w:rsid w:val="009F2831"/>
    <w:rsid w:val="00C51DD8"/>
    <w:rsid w:val="00CF77FE"/>
    <w:rsid w:val="00DD1738"/>
    <w:rsid w:val="00E13CA0"/>
    <w:rsid w:val="00E25A1F"/>
    <w:rsid w:val="00E6016F"/>
    <w:rsid w:val="00EA49D9"/>
    <w:rsid w:val="00F26631"/>
    <w:rsid w:val="00F34800"/>
    <w:rsid w:val="00FC2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CC9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C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C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C26E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348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CC9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C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C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C26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6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spc-mozyr.guo.by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F5F81-5C93-4732-AD86-49B165132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2019-03-22T08:25:00Z</cp:lastPrinted>
  <dcterms:created xsi:type="dcterms:W3CDTF">2019-01-03T08:48:00Z</dcterms:created>
  <dcterms:modified xsi:type="dcterms:W3CDTF">2019-05-28T08:14:00Z</dcterms:modified>
</cp:coreProperties>
</file>