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Коммуникация. Альтернативная коммуникация.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Коммуникация </w:t>
      </w:r>
      <w:r w:rsidRPr="001B01EC">
        <w:rPr>
          <w:rFonts w:ascii="Times New Roman" w:hAnsi="Times New Roman" w:cs="Times New Roman"/>
          <w:sz w:val="28"/>
          <w:szCs w:val="28"/>
        </w:rPr>
        <w:t>- процесс установления и развития контактов между людьми, возникающий в связи с потребностью в совместной деятельности, включающий в себя обмен информацией, обладающий взаимным восприятием и попытками влияния друг на друга.</w:t>
      </w:r>
    </w:p>
    <w:p w:rsid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Коммуникация нужна, чтобы: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-то что-то сообщить,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кого-то/что-то повлиять (например: попросить);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опыт (например: обсудить что-то с другими людьми).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Коммуникация - это не только слова и речь. Об этом всегда нужно помнить, когда мы имеем дело с людьми с функциональными проблемами. Дополнительные знаки, жесты, символы, письменные слова облегчают коммуникацию, делают её многоканальной (когда задействован не только слух, но и зрение, кинестетическое чувство).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Альтернативная коммуникация </w:t>
      </w:r>
      <w:r w:rsidRPr="001B01EC">
        <w:rPr>
          <w:rFonts w:ascii="Times New Roman" w:hAnsi="Times New Roman" w:cs="Times New Roman"/>
          <w:sz w:val="28"/>
          <w:szCs w:val="28"/>
        </w:rPr>
        <w:t>- это все способы коммуникации, дополняющие или заменяющие обычную речь людям, если они не способны при помощи ее удовлетворительно объясняться. Альтернативная коммуникация может: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необходима постоянно;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применяться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как временная помощь.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рассматриваться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как помощь в приобретении лучшего овладения речью.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1.2 Выбор подходящих средств дополнительной коммуникации.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При подборе средств дополнительной коммуникации необходимо учитывать сильные стороны ребенка и особенности его развития. Для выбора подходящей системы родителям совместно со специалистами необходимо оценить уровень коммуникативного развития, коммуникативные особенности и возможности ребенка. Для этого на индивидуальных встречах выясняется, есть ли у ребенка желание вступать в коммуникацию, как выражает это намерение, в каких ситуациях взаимодействует, умеет ли ребенок слушать и поддерживать диалог с взрослыми или сверстниками Обсуждается, какие средства общения доступны для ребенка в данный момент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Для оценки уровня коммуникации и выбора системы выполняются следующие действия: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Проводится наблюдение за ребенком в различных ситуациях: дома, на занятиях, на улице.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Проводится обсуждение, какие коммуникативные действия ребенок совершает в повседневной жизни, во время игр, общения с взрослыми или сверстниками.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Анализируется, какие действия, повторяющиеся из раза в раз, можно трактовать как сигналы, соответствующие какому-либо желанию или потребностям ребенка.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Обсуждается, как можно закрепить эти коммуникативные действия, превратить их в осознанно используемые ребенком сигналы.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Проводиться обучение ребенка тем или иным коммуникативным действиям.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lastRenderedPageBreak/>
        <w:t>Рассматриваются варианты использования помощи ребенку со стороны взрослого, необходимость использования различных приспособлений (коммуникативные альбомы, карточки-подсказки, компьютерные игры и программы).</w:t>
      </w:r>
    </w:p>
    <w:p w:rsid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работы 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 внедрению системы дополнительной коммуникации.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Принцип избыточности символов (совмещение различных систем коммуникации - жестов, картинок и, например, написанного слова).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Использование как можно большего количества дополнительных знаков и символов помогает развивать абстрактное мышление и символическую деятельность, способствует, таким образом, развитию понимания и вербальной речи.</w:t>
      </w:r>
    </w:p>
    <w:p w:rsidR="001B01EC" w:rsidRPr="001B01EC" w:rsidRDefault="001B01EC" w:rsidP="00465A2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Принцип постоянной поддержки мотивации.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1EC">
        <w:rPr>
          <w:rFonts w:ascii="Times New Roman" w:hAnsi="Times New Roman" w:cs="Times New Roman"/>
          <w:sz w:val="28"/>
          <w:szCs w:val="28"/>
        </w:rPr>
        <w:t>Обучение использованию любой системы дополнительной коммуникации - это чаще всего сложная, долгая, упорная работа, которая требует постоянного обучения семьи и персонала, работающего с ребенком, постоянной поддержки мотивации и заинтересованности, так как не всегда система принимается легко и быстро.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Принцип функционального использования в коммуникации.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Особенно трудно вывести использование системы дополнительной коммуникации за пределы занятия и использовать приобретенные навыки в повседневной деятельности, что, собственно, и является основной целью применения системы дополнительной коммуникации.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Требования к символам системы дополнительной коммуникации.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Жесты должны быть легко выполняемыми, простыми, чтобы по возможности можно было догадаться об их значении.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Картинки должны быть яркими, привлекательными, быть удобными для манипуляции с ними (приклеивать - отклеивать, опускать в ящик - доставать из ящика).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Лица и предметы, изображенные на картинках должны быть знакомы ребенку.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Предметы и игрушки должны быть яркими и интересными ребенку.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Слово должно быть написано специальным простым шрифтом.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B01EC" w:rsidRPr="001B01EC" w:rsidSect="009F0354">
          <w:headerReference w:type="even" r:id="rId5"/>
          <w:headerReference w:type="default" r:id="rId6"/>
          <w:pgSz w:w="11909" w:h="16838"/>
          <w:pgMar w:top="720" w:right="720" w:bottom="720" w:left="720" w:header="0" w:footer="3" w:gutter="206"/>
          <w:cols w:space="720"/>
          <w:noEndnote/>
          <w:titlePg/>
          <w:docGrid w:linePitch="360"/>
        </w:sectPr>
      </w:pPr>
      <w:r w:rsidRPr="001B01EC">
        <w:rPr>
          <w:rFonts w:ascii="Times New Roman" w:hAnsi="Times New Roman" w:cs="Times New Roman"/>
          <w:sz w:val="28"/>
          <w:szCs w:val="28"/>
        </w:rPr>
        <w:t>Поза для жестов: напротив, на уровне глаз, дающая возможность ассистенту помочь сзади сделать жест.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жестов.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b/>
          <w:sz w:val="28"/>
          <w:szCs w:val="28"/>
        </w:rPr>
        <w:t>Жест</w:t>
      </w:r>
      <w:r w:rsidRPr="001B01EC">
        <w:rPr>
          <w:rFonts w:ascii="Times New Roman" w:hAnsi="Times New Roman" w:cs="Times New Roman"/>
          <w:sz w:val="28"/>
          <w:szCs w:val="28"/>
        </w:rPr>
        <w:t xml:space="preserve"> (от лат. - движение тела) - некоторое действие или движение человеческого тела или его часта, имеющее определенное значение или смысл, то есть являющееся знаком или символом.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Несколько причин использовать жесты при нарушениях коммуникации: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делают слова «видимым»;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помогают создать «мостик» к устной речи;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помогают ребенку лучше запоминать и усваивать новые слова;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помогают ребенку пользоваться словами, которые он еще не может произнести;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помогают донести послание до собеседника, когда речь еще не сформирована, или неразборчива.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lastRenderedPageBreak/>
        <w:t>Жест является уникальным инструментом, позволяющим визуализировать образ того или иного слова, действия. Многие родители испытывают страх перед использованием жестов: «А вдруг мой ребенок перестанет испытывать потребность говорить, используя жесты вместо слов?» Здесь следует понимать, что жесты стимулируют развитие речи, когда используются совместно со словом, которое проговаривается вслух.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Группы жестов:</w:t>
      </w:r>
    </w:p>
    <w:p w:rsidR="001B01EC" w:rsidRPr="001B01EC" w:rsidRDefault="001B01EC" w:rsidP="001B01E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Символические</w:t>
      </w:r>
      <w:r w:rsidRPr="001B01EC">
        <w:rPr>
          <w:rFonts w:ascii="Times New Roman" w:hAnsi="Times New Roman" w:cs="Times New Roman"/>
          <w:b/>
          <w:bCs/>
          <w:sz w:val="28"/>
          <w:szCs w:val="28"/>
        </w:rPr>
        <w:tab/>
        <w:t>социальные жесты и движения: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 xml:space="preserve">Данные жесты ребенок усваивает постепенно в процессе </w:t>
      </w:r>
      <w:proofErr w:type="spellStart"/>
      <w:r w:rsidRPr="001B01EC">
        <w:rPr>
          <w:rFonts w:ascii="Times New Roman" w:hAnsi="Times New Roman" w:cs="Times New Roman"/>
          <w:sz w:val="28"/>
          <w:szCs w:val="28"/>
        </w:rPr>
        <w:t>ситуативно</w:t>
      </w:r>
      <w:r w:rsidRPr="001B01EC">
        <w:rPr>
          <w:rFonts w:ascii="Times New Roman" w:hAnsi="Times New Roman" w:cs="Times New Roman"/>
          <w:sz w:val="28"/>
          <w:szCs w:val="28"/>
        </w:rPr>
        <w:softHyphen/>
        <w:t>делового</w:t>
      </w:r>
      <w:proofErr w:type="spellEnd"/>
      <w:r w:rsidRPr="001B01EC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жест</w:t>
      </w:r>
      <w:r w:rsidRPr="001B01EC">
        <w:rPr>
          <w:rFonts w:ascii="Times New Roman" w:hAnsi="Times New Roman" w:cs="Times New Roman"/>
          <w:sz w:val="28"/>
          <w:szCs w:val="28"/>
        </w:rPr>
        <w:tab/>
        <w:t>- да</w:t>
      </w:r>
      <w:r w:rsidRPr="001B01E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ab/>
        <w:t>- дай</w:t>
      </w:r>
      <w:r w:rsidRPr="001B01EC">
        <w:rPr>
          <w:rFonts w:ascii="Times New Roman" w:hAnsi="Times New Roman" w:cs="Times New Roman"/>
          <w:sz w:val="28"/>
          <w:szCs w:val="28"/>
        </w:rPr>
        <w:tab/>
        <w:t>- на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сюда</w:t>
      </w:r>
      <w:r w:rsidRPr="001B01EC">
        <w:rPr>
          <w:rFonts w:ascii="Times New Roman" w:hAnsi="Times New Roman" w:cs="Times New Roman"/>
          <w:sz w:val="28"/>
          <w:szCs w:val="28"/>
        </w:rPr>
        <w:tab/>
        <w:t>- иди на ручки - дай ручку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уходи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ab/>
        <w:t>- сядь</w:t>
      </w:r>
      <w:r w:rsidRPr="001B01EC">
        <w:rPr>
          <w:rFonts w:ascii="Times New Roman" w:hAnsi="Times New Roman" w:cs="Times New Roman"/>
          <w:sz w:val="28"/>
          <w:szCs w:val="28"/>
        </w:rPr>
        <w:tab/>
        <w:t>- встань, поднимись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привет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ab/>
        <w:t>- до свидания (пока)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ab/>
        <w:t>- мой</w:t>
      </w:r>
      <w:r w:rsidRPr="001B01EC">
        <w:rPr>
          <w:rFonts w:ascii="Times New Roman" w:hAnsi="Times New Roman" w:cs="Times New Roman"/>
          <w:sz w:val="28"/>
          <w:szCs w:val="28"/>
        </w:rPr>
        <w:tab/>
        <w:t>- хорошо.</w:t>
      </w:r>
    </w:p>
    <w:p w:rsidR="001B01EC" w:rsidRPr="001B01EC" w:rsidRDefault="001B01EC" w:rsidP="001B01E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Дополнительные</w:t>
      </w:r>
      <w:r w:rsidRPr="001B01EC">
        <w:rPr>
          <w:rFonts w:ascii="Times New Roman" w:hAnsi="Times New Roman" w:cs="Times New Roman"/>
          <w:b/>
          <w:bCs/>
          <w:sz w:val="28"/>
          <w:szCs w:val="28"/>
        </w:rPr>
        <w:tab/>
        <w:t>социальные жесты: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(указательный палец к глазу);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слушай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(указательный палец к уху);</w:t>
      </w:r>
    </w:p>
    <w:p w:rsidR="001B01EC" w:rsidRDefault="001B01EC" w:rsidP="004F20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говори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(указательный палец ко рту) и </w:t>
      </w:r>
      <w:proofErr w:type="spellStart"/>
      <w:r w:rsidRPr="001B01EC">
        <w:rPr>
          <w:rFonts w:ascii="Times New Roman" w:hAnsi="Times New Roman" w:cs="Times New Roman"/>
          <w:sz w:val="28"/>
          <w:szCs w:val="28"/>
        </w:rPr>
        <w:t>тд.</w:t>
      </w:r>
      <w:proofErr w:type="spellEnd"/>
    </w:p>
    <w:p w:rsidR="001B01EC" w:rsidRPr="001B01EC" w:rsidRDefault="001B01EC" w:rsidP="004F20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Альбомы с картинками и фотографиями.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Набор коммуникативных карт в ящике или на брелоке.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Да/нет системы (две «говорящие» кнопки или две картинки, обозначающие согласие или несогласие).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В первый период использования средств дополнительной коммуникации с детьми есть риск появления желания отказаться от нее из-за ошибочного вывода, что ребенок еще не созрел. Но! Способность к коммуникации формируется в процессе самой коммуникации. Прежде всего, мы, взрослые, должны быть уверены в том, что ребенок может понимать смысл коммуникации или будет способен на это в будущем. Для этого необходимо подкреплять даже те сигналы, которые, возможно, еще не являются коммуникативными в полном смысле слова, и обязательно давать на них ответ.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Обучение глобальному чтению.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 xml:space="preserve">Обучение глобальному чтению позволяет развивать </w:t>
      </w:r>
      <w:proofErr w:type="spellStart"/>
      <w:r w:rsidRPr="001B01EC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Pr="001B01EC">
        <w:rPr>
          <w:rFonts w:ascii="Times New Roman" w:hAnsi="Times New Roman" w:cs="Times New Roman"/>
          <w:sz w:val="28"/>
          <w:szCs w:val="28"/>
        </w:rPr>
        <w:t xml:space="preserve"> речь и мышление ребенка до овладения произношением. Кроме того, глобальное чтение развивает зрительное внимание и память. Глобальное чтение является одной из ведущих методик дополнительной коммуникации для стимуляции речевого развития. Суть глобального чтения заключается в том, что ребенок может научиться узнавать слова целиком, не вычленяя отдельных букв. Для этого на картонных карточках печатными буквами пишутся слова. Лучше использовать белый картон с черными буквами высотой от 2 до 5 сантиметров.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При обучении глобальному чтению необходимо соблюдать постепенность и последовательность. Слова, чтению которых мы хотим научить ребенка, должны обозначать известные ему предметы, действия, явления.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Для формирования глобального чтения требуется проведение подготовительной работы - это разнообразные игры и упражнения на развитие: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lastRenderedPageBreak/>
        <w:t>зрительного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восприятия;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зрительной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памяти;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обращенной речи;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простых инструкций,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подбирать парные к </w:t>
      </w:r>
      <w:proofErr w:type="spellStart"/>
      <w:r w:rsidRPr="001B01EC">
        <w:rPr>
          <w:rFonts w:ascii="Times New Roman" w:hAnsi="Times New Roman" w:cs="Times New Roman"/>
          <w:sz w:val="28"/>
          <w:szCs w:val="28"/>
        </w:rPr>
        <w:t>артинки</w:t>
      </w:r>
      <w:proofErr w:type="spellEnd"/>
      <w:r w:rsidRPr="001B01EC">
        <w:rPr>
          <w:rFonts w:ascii="Times New Roman" w:hAnsi="Times New Roman" w:cs="Times New Roman"/>
          <w:sz w:val="28"/>
          <w:szCs w:val="28"/>
        </w:rPr>
        <w:t xml:space="preserve"> и предметы;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соотносить предмет и его изображение;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содержания читаемого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Целесообразно использовать дидактические игры, целью которых является прослеживание дорожек, выкладывание узоров из мозаики по образцу, декоративное рисование. Важно также обеспечить мотивацию использования табличек с напечатанными словами и фразами, что можно достичь в процессе проведения игр с куклами и игрушками-животными. Это такие игры, как «Лабиринты», «Кто, где живет?», «Лото», «Найди по контуру», «Парные картинки», «Что пропало?».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Виды работ при обучении глобальному чтению.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1.Чтение автоматизированных </w:t>
      </w:r>
      <w:proofErr w:type="spellStart"/>
      <w:r w:rsidRPr="001B01EC">
        <w:rPr>
          <w:rFonts w:ascii="Times New Roman" w:hAnsi="Times New Roman" w:cs="Times New Roman"/>
          <w:b/>
          <w:bCs/>
          <w:sz w:val="28"/>
          <w:szCs w:val="28"/>
        </w:rPr>
        <w:t>энграмм</w:t>
      </w:r>
      <w:proofErr w:type="spellEnd"/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1EC">
        <w:rPr>
          <w:rFonts w:ascii="Times New Roman" w:hAnsi="Times New Roman" w:cs="Times New Roman"/>
          <w:sz w:val="28"/>
          <w:szCs w:val="28"/>
        </w:rPr>
        <w:t xml:space="preserve">(имя ребенка, имена его близких и </w:t>
      </w:r>
      <w:proofErr w:type="spellStart"/>
      <w:r w:rsidRPr="001B01E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B01EC">
        <w:rPr>
          <w:rFonts w:ascii="Times New Roman" w:hAnsi="Times New Roman" w:cs="Times New Roman"/>
          <w:sz w:val="28"/>
          <w:szCs w:val="28"/>
        </w:rPr>
        <w:t>.).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Для обучения глобальному чтению можно использовать самодельные книжки или так называемые простые коммуникативные альбомы с картинками и подписями к ним. Сначала они составляются без учета определенной темы и содержат тот материал, который чаще встречается ребенку в жизненной ситуации. Удобно использовать семейный фотоальбом как дидактический материал, снабдив его соответствующими печатными надписями. Надписи дублируются на отдельных карточках и ребенок учиться подбирать сначала отдельные слова, а затем и целые фразы, например: мама, мама Ира и так далее.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При работе с книжками-самоделками используется несколько вариантов работы: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Поручения: дай, покажи, соотнеси.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Демонстрация действия, изображенного на картинке, посредством использования жеста.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Закрепление речевого материала дома.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Таким образом, ребенок сопряжено проговаривает и накапливает пассивный словарь в форме глобального чтения, который позже перейдет в активный,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2.Чтение слов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Подбираются картинки по всем основным лексическим темам и снабжаются надписями. Начинается работа с 2 картинок. Таблички к картинкам или наоборот мы начинаем прикладывать сами, говоря, что на них написано. Затем предлагаем ребенку положить картинку или надпись самостоятельно.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1EC">
        <w:rPr>
          <w:rFonts w:ascii="Times New Roman" w:hAnsi="Times New Roman" w:cs="Times New Roman"/>
          <w:b/>
          <w:bCs/>
          <w:sz w:val="28"/>
          <w:szCs w:val="28"/>
        </w:rPr>
        <w:t>З.Чтение</w:t>
      </w:r>
      <w:proofErr w:type="spellEnd"/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 письменных инструкций.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Составляются предложения, в которых используются разные существительные, но один и тот же глагол. Например: «покажи нос», «покажи глаз», «подойди к окну», «подойди к столу» и так далее.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1B01EC">
        <w:rPr>
          <w:rFonts w:ascii="Times New Roman" w:hAnsi="Times New Roman" w:cs="Times New Roman"/>
          <w:b/>
          <w:bCs/>
          <w:sz w:val="28"/>
          <w:szCs w:val="28"/>
        </w:rPr>
        <w:t>жестов, являющихся имитацией простых предметных действий.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ложка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, кушать</w:t>
      </w:r>
      <w:r w:rsidRPr="001B01EC">
        <w:rPr>
          <w:rFonts w:ascii="Times New Roman" w:hAnsi="Times New Roman" w:cs="Times New Roman"/>
          <w:sz w:val="28"/>
          <w:szCs w:val="28"/>
        </w:rPr>
        <w:tab/>
        <w:t>- каша, варить кашу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чашка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, пить</w:t>
      </w:r>
      <w:r w:rsidRPr="001B01EC">
        <w:rPr>
          <w:rFonts w:ascii="Times New Roman" w:hAnsi="Times New Roman" w:cs="Times New Roman"/>
          <w:sz w:val="28"/>
          <w:szCs w:val="28"/>
        </w:rPr>
        <w:tab/>
        <w:t>- зубная щетка, чистить зубы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умываться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ab/>
        <w:t>- мыть руки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lastRenderedPageBreak/>
        <w:t>причесываться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ab/>
        <w:t>- телефон, звонить по телефону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, ехать на машине - барабан, играть на барабане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гармошка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, играть на гармошке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дудочка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, играть на дудочке - спать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плакать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ab/>
        <w:t>- поцеловать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холодно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, замерз</w:t>
      </w:r>
      <w:r w:rsidRPr="001B01EC">
        <w:rPr>
          <w:rFonts w:ascii="Times New Roman" w:hAnsi="Times New Roman" w:cs="Times New Roman"/>
          <w:sz w:val="28"/>
          <w:szCs w:val="28"/>
        </w:rPr>
        <w:tab/>
        <w:t>- идти.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Жесты</w:t>
      </w:r>
      <w:r w:rsidRPr="001B01EC">
        <w:rPr>
          <w:rFonts w:ascii="Times New Roman" w:hAnsi="Times New Roman" w:cs="Times New Roman"/>
          <w:b/>
          <w:bCs/>
          <w:sz w:val="28"/>
          <w:szCs w:val="28"/>
        </w:rPr>
        <w:tab/>
        <w:t>описательного характера.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Передают характерные черты и свойства, присущие определенному субъекту: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Зайчик - показать, как прыгает зайчик или изобразить «ушки».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Кошка - погладить ладонью одной руки тыльную сторону другой руки или изобразить усы.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Курочка - жест «клюет».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Птичка - жест «полетели».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Самолет - жест «крылья»: развести руки в стороны.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Часы - указательным пальцем одной руки указать на запястье другой.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Для изучения и запоминания жестов можно использовать на занятии альбом с крупными картинками или фотографиями, изображающими эти предметы или действия, сопровождая демонстрацию соответствующими жестами.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Преимущества системы жестов.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Руками для использования системы жестов мы можем воспользоваться всегда, в отличие от других специальных приспособлений.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Язык жестов легче понять и «произнести», чем речь.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Язык жестов часто нагляден.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Обращение идет непосредственно к тому, с кем говорят и имеет место зрительный контакт.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Недостатки системы жестов.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Некоторые жесты понятны только «посвященным».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Такое общение ограничено для детей с нарушениями двигательных функций.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Жесты динамичны, то есть исчезают сразу после того, как их «произнесли».</w:t>
      </w:r>
    </w:p>
    <w:p w:rsid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Ребенок должен помнить жесты и извлекать их из памяти.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Использование системы символов.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Использование системы графических символов - трудная задача. Она требует постоянного обучения семьи и персонала, работающего с ребенком, постоянной поддержки мотивации, так как не всегда система воспринимается легко и быстро.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Чаще всего ребенок может использовать знаки-символы, когда он: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 xml:space="preserve"> что-то;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1EC">
        <w:rPr>
          <w:rFonts w:ascii="Times New Roman" w:hAnsi="Times New Roman" w:cs="Times New Roman"/>
          <w:sz w:val="28"/>
          <w:szCs w:val="28"/>
        </w:rPr>
        <w:t>комментирует</w:t>
      </w:r>
      <w:proofErr w:type="gramEnd"/>
      <w:r w:rsidRPr="001B01EC">
        <w:rPr>
          <w:rFonts w:ascii="Times New Roman" w:hAnsi="Times New Roman" w:cs="Times New Roman"/>
          <w:sz w:val="28"/>
          <w:szCs w:val="28"/>
        </w:rPr>
        <w:t>, делится эмоциями.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Как технически происходит общение с помощью графических символов: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Человек берет картинку в руки и передает ее собеседнику.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Указывает на нее рукой или дотрагивается пальцем.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Нажимает на соответствующую кнопку.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При серьезных двигательных ограничениях: показывает с помощью указки, прикрепленной к шлему на голове, направлением взгляда.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lastRenderedPageBreak/>
        <w:t>При освоении системы графических знаков необходим помощник. Он должен помогать ребенку, указывая на объект его рукой. Однако существует опасность, что у помощника может не хватить терпения и чуткости, чтобы ждать и улавливать слабые сигналы ребенка, и тогда он невольно начнет навязывать ему свои желания. Поэтому нужно быть очень внимательным к малейшим сигналам ребенка (взгляд, движение головы) и научиться их читать, а потом уже помогать ему обозначать, их на картинке указательным жестом.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Важно, чтобы ребенок понял, что картинка может изображать находящийся на расстоянии предмет или планирующуюся деятельность, что с помощью картинки можно потребовать, ответить на вопрос, рассказать о себе и о своих желаниях, а также выразить эмоции.</w:t>
      </w:r>
    </w:p>
    <w:p w:rsidR="001B01EC" w:rsidRPr="001B01EC" w:rsidRDefault="001B01EC" w:rsidP="001B01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Пособия, которые можно использовать: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Календарь активности - расписание, которое помогает структурировать деятельность.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Коммуникативная доска - специальная доска, разбитая на квадраты, к которым прикрепляются графические символы.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Тематические книги.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>Чтение предложений.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Составляются предложения к серии сюжетных картинок, на которых одно действующее лицо выполняет разные действия (Кошка сидит, кошка спит, кошка ест).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Глобальное чтение позволяет выяснить, насколько «неговорящий» ребенок понимает обращенную речь, позволяет ему преодолеть негативное отношение к занятиям, дает уверенность в себе, стимулирует накопление пассивного словаря и переход его в активную речь.</w:t>
      </w:r>
    </w:p>
    <w:p w:rsidR="001B01EC" w:rsidRPr="001B01EC" w:rsidRDefault="001B01EC" w:rsidP="001B01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Система коммуникации при помощи карточек </w:t>
      </w:r>
      <w:r w:rsidRPr="001B01EC">
        <w:rPr>
          <w:rFonts w:ascii="Times New Roman" w:hAnsi="Times New Roman" w:cs="Times New Roman"/>
          <w:b/>
          <w:bCs/>
          <w:sz w:val="28"/>
          <w:szCs w:val="28"/>
          <w:lang w:val="en-US"/>
        </w:rPr>
        <w:t>PECS</w:t>
      </w:r>
      <w:r w:rsidRPr="001B01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b/>
          <w:bCs/>
          <w:sz w:val="28"/>
          <w:szCs w:val="28"/>
          <w:lang w:val="en-US"/>
        </w:rPr>
        <w:t>PECS</w:t>
      </w:r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B01EC">
        <w:rPr>
          <w:rFonts w:ascii="Times New Roman" w:hAnsi="Times New Roman" w:cs="Times New Roman"/>
          <w:bCs/>
          <w:sz w:val="28"/>
          <w:szCs w:val="28"/>
        </w:rPr>
        <w:t>это</w:t>
      </w:r>
      <w:r w:rsidRPr="001B0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1EC">
        <w:rPr>
          <w:rFonts w:ascii="Times New Roman" w:hAnsi="Times New Roman" w:cs="Times New Roman"/>
          <w:sz w:val="28"/>
          <w:szCs w:val="28"/>
        </w:rPr>
        <w:t>система, которая позволяет ребенку с нарушениями речи общаться при помощи карточек.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Перед началом обучения ребенка следует основательно подготовиться.</w:t>
      </w:r>
    </w:p>
    <w:p w:rsidR="001B01EC" w:rsidRPr="001B01EC" w:rsidRDefault="001B01EC" w:rsidP="001B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Это можно сделать несколькими способами:</w:t>
      </w:r>
    </w:p>
    <w:p w:rsidR="001B01EC" w:rsidRPr="001B01EC" w:rsidRDefault="001B01EC" w:rsidP="001B01E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Наблюдение</w:t>
      </w:r>
      <w:r w:rsidRPr="001B01EC">
        <w:rPr>
          <w:rFonts w:ascii="Times New Roman" w:hAnsi="Times New Roman" w:cs="Times New Roman"/>
          <w:sz w:val="28"/>
          <w:szCs w:val="28"/>
        </w:rPr>
        <w:tab/>
        <w:t>за ребенком и запись данных в таблицу. Можно понаблюдать, чем любит заниматься ребенок в свободное время, что он любит, есть, что любит пить, с кем любит проводить время, куда любит ходить, а также чего особенно не любит.</w:t>
      </w:r>
    </w:p>
    <w:p w:rsidR="001B01EC" w:rsidRPr="001B01EC" w:rsidRDefault="001B01EC" w:rsidP="001B01E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Систематическое</w:t>
      </w:r>
      <w:r w:rsidRPr="001B01EC">
        <w:rPr>
          <w:rFonts w:ascii="Times New Roman" w:hAnsi="Times New Roman" w:cs="Times New Roman"/>
          <w:sz w:val="28"/>
          <w:szCs w:val="28"/>
        </w:rPr>
        <w:tab/>
        <w:t>тестирование мотивационных стимулов. Можно собрать все любимые предметы ребенка вместе и дать ему выбрать один либо из всего комплекта, либо из пары любимых предметов. После того как мотивационные стимулы определены, следует подготовить материалы: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Фотокарточки всех любимых мотивационных стимулов и занятий (</w:t>
      </w:r>
      <w:bookmarkStart w:id="0" w:name="_GoBack"/>
      <w:bookmarkEnd w:id="0"/>
      <w:r w:rsidRPr="001B01EC">
        <w:rPr>
          <w:rFonts w:ascii="Times New Roman" w:hAnsi="Times New Roman" w:cs="Times New Roman"/>
          <w:sz w:val="28"/>
          <w:szCs w:val="28"/>
        </w:rPr>
        <w:t>предпочтительный размер 5</w:t>
      </w:r>
      <w:r w:rsidRPr="001B01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01EC">
        <w:rPr>
          <w:rFonts w:ascii="Times New Roman" w:hAnsi="Times New Roman" w:cs="Times New Roman"/>
          <w:sz w:val="28"/>
          <w:szCs w:val="28"/>
        </w:rPr>
        <w:t>5 см)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Липучки.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Папку и бумажные разделители, на которые можно будет прилепить фотокарточки на липучках. Эти разделители будут располагаться в папке, как листы в книге.</w:t>
      </w:r>
    </w:p>
    <w:p w:rsidR="001B01EC" w:rsidRPr="001B01EC" w:rsidRDefault="001B01EC" w:rsidP="001B01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>Картонная полоска с липучкой, на которой можно будет расположить несколько карточек для построения предложений.</w:t>
      </w:r>
    </w:p>
    <w:sectPr w:rsidR="001B01EC" w:rsidRPr="001B01EC" w:rsidSect="009F0354">
      <w:headerReference w:type="even" r:id="rId7"/>
      <w:headerReference w:type="default" r:id="rId8"/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13" w:rsidRDefault="001B01E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2092325</wp:posOffset>
              </wp:positionV>
              <wp:extent cx="2801620" cy="138430"/>
              <wp:effectExtent l="0" t="0" r="254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1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313" w:rsidRDefault="004E544F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bCs/>
                            </w:rPr>
                            <w:t>Глава II Системы альтернативной коммуникации.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65.45pt;margin-top:164.75pt;width:220.6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kTxwIAALQ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" filled="f" stroked="f">
              <v:textbox style="mso-fit-shape-to-text:t" inset="0,0,0,0">
                <w:txbxContent>
                  <w:p w:rsidR="00E35313" w:rsidRDefault="004E544F">
                    <w:pPr>
                      <w:spacing w:line="240" w:lineRule="auto"/>
                    </w:pPr>
                    <w:r>
                      <w:rPr>
                        <w:b/>
                        <w:bCs/>
                      </w:rPr>
                      <w:t>Глава II Системы альтернативной коммуникации.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13" w:rsidRDefault="004E544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13" w:rsidRDefault="004E54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13" w:rsidRDefault="004E54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C7236"/>
    <w:multiLevelType w:val="multilevel"/>
    <w:tmpl w:val="9B467DB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F1722"/>
    <w:multiLevelType w:val="multilevel"/>
    <w:tmpl w:val="51826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945EE"/>
    <w:multiLevelType w:val="multilevel"/>
    <w:tmpl w:val="E736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E659A"/>
    <w:multiLevelType w:val="multilevel"/>
    <w:tmpl w:val="1AA696C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227D88"/>
    <w:multiLevelType w:val="multilevel"/>
    <w:tmpl w:val="32901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EC"/>
    <w:rsid w:val="001B01EC"/>
    <w:rsid w:val="00386BBE"/>
    <w:rsid w:val="004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DED176-8273-4245-B1B4-59E7CFCA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2018-04-30T11:14:00Z</dcterms:created>
  <dcterms:modified xsi:type="dcterms:W3CDTF">2018-04-30T11:20:00Z</dcterms:modified>
</cp:coreProperties>
</file>