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87" w:rsidRPr="0048114C" w:rsidRDefault="00743D87" w:rsidP="00743D87">
      <w:pPr>
        <w:pStyle w:val="a5"/>
        <w:jc w:val="center"/>
        <w:rPr>
          <w:rFonts w:ascii="Segoe Script" w:hAnsi="Segoe Script" w:cs="Times New Roman"/>
          <w:b/>
          <w:i w:val="0"/>
          <w:color w:val="auto"/>
          <w:sz w:val="100"/>
          <w:szCs w:val="100"/>
        </w:rPr>
      </w:pP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ЭТО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 xml:space="preserve"> </w:t>
      </w: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ВАЖНО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 xml:space="preserve"> </w:t>
      </w:r>
      <w:r w:rsidRPr="0048114C">
        <w:rPr>
          <w:rFonts w:ascii="Segoe Script" w:hAnsi="Segoe Script"/>
          <w:b/>
          <w:i w:val="0"/>
          <w:color w:val="auto"/>
          <w:sz w:val="100"/>
          <w:szCs w:val="100"/>
        </w:rPr>
        <w:t>ЗНАТЬ</w:t>
      </w:r>
      <w:r w:rsidRPr="0048114C">
        <w:rPr>
          <w:rFonts w:ascii="Segoe Script" w:hAnsi="Segoe Script" w:cs="Times New Roman"/>
          <w:b/>
          <w:i w:val="0"/>
          <w:color w:val="auto"/>
          <w:sz w:val="100"/>
          <w:szCs w:val="100"/>
        </w:rPr>
        <w:t>…</w:t>
      </w:r>
    </w:p>
    <w:p w:rsidR="00743D87" w:rsidRDefault="00743D87" w:rsidP="00743D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6EC6F9C2" wp14:editId="62686848">
            <wp:extent cx="4037012" cy="2881312"/>
            <wp:effectExtent l="0" t="0" r="1905" b="0"/>
            <wp:docPr id="18435" name="Picture 2" descr="F:\дддд\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F:\дддд\Солнышк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012" cy="288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23" w:rsidRDefault="008D3323" w:rsidP="00743D87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743D87" w:rsidRDefault="009E2E15" w:rsidP="009E2E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743D87" w:rsidRPr="00C9605D" w:rsidRDefault="00743D87" w:rsidP="009E2E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3D87">
        <w:rPr>
          <w:rFonts w:ascii="Times New Roman" w:hAnsi="Times New Roman" w:cs="Times New Roman"/>
          <w:b/>
          <w:sz w:val="52"/>
          <w:szCs w:val="52"/>
        </w:rPr>
        <w:t>ДЛЯ РОДИТЕЛЕЙ</w:t>
      </w:r>
      <w:r w:rsidR="00C9605D">
        <w:rPr>
          <w:rFonts w:ascii="Times New Roman" w:hAnsi="Times New Roman" w:cs="Times New Roman"/>
          <w:b/>
          <w:sz w:val="52"/>
          <w:szCs w:val="52"/>
        </w:rPr>
        <w:t>, ВОСПМИИТЫВАЮЩИХ ДЕТЕЙ С СИНДРОМОМ ДАУНА</w:t>
      </w:r>
      <w:bookmarkStart w:id="0" w:name="_GoBack"/>
      <w:bookmarkEnd w:id="0"/>
    </w:p>
    <w:p w:rsidR="009E2E15" w:rsidRDefault="009E2E1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A94BED" w:rsidRPr="00F1299F" w:rsidRDefault="00A94BED" w:rsidP="00743D8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lastRenderedPageBreak/>
        <w:t>САМООБСЛУЖИВАНИЕ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ФАКТОРЫ, ОКАЗЫВАЮЩИЕ ВЛИЯНИЕ: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Приобретенная беспомощность в быту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Более короткие конечности и пальцы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 xml:space="preserve">Низкий мышечный тонус 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Мотивация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Недостаточное понимание необходимости учиться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Удовольствие от внимания взрослых.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помочь: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Еда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Обеспечить подходящими столовыми приборами, чтобы ребенок мог самостоятельно пить и есть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Обучение методом «рука в руке»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Поощрять любые попытки проявления самостоятельности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Одевание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Выполнение алгоритма одевания в прямой и обратной последовательности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Специально подобранная одежда, которую ребенку легко надевать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Предложить выбор одежды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Поощрять любые попытки проявления самостоятельности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Уроки и различные виды деятельности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Соответствующий возможностям ребенка и достижимый уровень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Разные способы презентации с использованием различных материалов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Давать ребенку достаточно времени для выполнения задания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Принимать во внимание функциональные трудности ребенка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Ожидания взрослых должны быть реалистичными, одновременно поощряя движение ребенка вперед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Обучение должно быть интересным!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Возможность поиграть между видами деятельности</w:t>
      </w:r>
      <w:r w:rsidR="005A404B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.\</w:t>
      </w:r>
    </w:p>
    <w:p w:rsidR="00A94BED" w:rsidRPr="00F1299F" w:rsidRDefault="00A94BED" w:rsidP="00743D87">
      <w:pPr>
        <w:rPr>
          <w:rFonts w:ascii="Times New Roman" w:hAnsi="Times New Roman" w:cs="Times New Roman"/>
          <w:b/>
          <w:sz w:val="36"/>
          <w:szCs w:val="36"/>
        </w:rPr>
      </w:pPr>
      <w:r w:rsidRPr="00F1299F">
        <w:rPr>
          <w:rFonts w:ascii="Times New Roman" w:hAnsi="Times New Roman" w:cs="Times New Roman"/>
          <w:b/>
          <w:sz w:val="36"/>
          <w:szCs w:val="36"/>
        </w:rPr>
        <w:lastRenderedPageBreak/>
        <w:t>СОЦИАЛЬНЫЕ НАВЫКИ</w:t>
      </w:r>
    </w:p>
    <w:p w:rsidR="00A94BED" w:rsidRPr="00F1299F" w:rsidRDefault="00A94BED" w:rsidP="00040B29">
      <w:pPr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ФАКТОРЫ, ОКАЗЫВАЮЩИЕ ВЛИЯНИЕ: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Стремится быть общительным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Недостаточно понимает правила социального поведения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Получает удовольствие от пения и танцев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Способность имитировать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Любит быть в центре внимания</w:t>
      </w:r>
    </w:p>
    <w:p w:rsidR="00A94BED" w:rsidRPr="00F1299F" w:rsidRDefault="00A94BED" w:rsidP="00040B2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:rsidR="00A94BED" w:rsidRPr="00F1299F" w:rsidRDefault="00A94BED" w:rsidP="00040B29">
      <w:pPr>
        <w:widowControl w:val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Как помочь: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Формировать понимание приемлемых социальных контактов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Формировать понимание неприемлемых социальных контактов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Постоянное повторение необходимо для закрепления этих навыков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 xml:space="preserve">Создавать возможность для </w:t>
      </w:r>
      <w:proofErr w:type="gramStart"/>
      <w:r w:rsidRPr="00F1299F">
        <w:rPr>
          <w:rFonts w:ascii="Times New Roman" w:hAnsi="Times New Roman" w:cs="Times New Roman"/>
          <w:sz w:val="36"/>
          <w:szCs w:val="36"/>
        </w:rPr>
        <w:t>формировании</w:t>
      </w:r>
      <w:proofErr w:type="gramEnd"/>
      <w:r w:rsidRPr="00F1299F">
        <w:rPr>
          <w:rFonts w:ascii="Times New Roman" w:hAnsi="Times New Roman" w:cs="Times New Roman"/>
          <w:sz w:val="36"/>
          <w:szCs w:val="36"/>
        </w:rPr>
        <w:t xml:space="preserve"> дружеских связей и отношений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Поощрять дружбу с детьми без особенностей развития, чтобы копировать приемлемые поведенческие паттерны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Меньше акцентировать внимание на неприемлемых поведенческих проявлениях</w:t>
      </w:r>
    </w:p>
    <w:p w:rsidR="00A94BED" w:rsidRPr="00F1299F" w:rsidRDefault="00A94BED" w:rsidP="00040B29">
      <w:pPr>
        <w:widowControl w:val="0"/>
        <w:numPr>
          <w:ilvl w:val="0"/>
          <w:numId w:val="2"/>
        </w:numPr>
        <w:tabs>
          <w:tab w:val="left" w:pos="420"/>
        </w:tabs>
        <w:spacing w:after="0" w:line="240" w:lineRule="auto"/>
        <w:ind w:firstLine="0"/>
        <w:rPr>
          <w:rFonts w:ascii="Times New Roman" w:hAnsi="Times New Roman" w:cs="Times New Roman"/>
          <w:sz w:val="36"/>
          <w:szCs w:val="36"/>
        </w:rPr>
      </w:pPr>
      <w:r w:rsidRPr="00F1299F">
        <w:rPr>
          <w:rFonts w:ascii="Times New Roman" w:hAnsi="Times New Roman" w:cs="Times New Roman"/>
          <w:sz w:val="36"/>
          <w:szCs w:val="36"/>
        </w:rPr>
        <w:t>Давать возможность петь, танцевать и/или двигаться под музыку</w:t>
      </w:r>
    </w:p>
    <w:p w:rsidR="00A94BED" w:rsidRPr="00F1299F" w:rsidRDefault="00A94BED" w:rsidP="00040B29">
      <w:pPr>
        <w:rPr>
          <w:rFonts w:ascii="Times New Roman" w:hAnsi="Times New Roman" w:cs="Times New Roman"/>
          <w:sz w:val="36"/>
          <w:szCs w:val="36"/>
        </w:rPr>
      </w:pPr>
    </w:p>
    <w:p w:rsidR="00A94BED" w:rsidRPr="00F1299F" w:rsidRDefault="00A94BED" w:rsidP="00040B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D87" w:rsidRPr="00F1299F" w:rsidRDefault="00743D87" w:rsidP="00040B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7832" w:rsidRPr="00F1299F" w:rsidRDefault="00717832" w:rsidP="00040B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D87" w:rsidRPr="00F1299F" w:rsidRDefault="00743D87" w:rsidP="00040B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3323" w:rsidRPr="00F1299F" w:rsidRDefault="008D3323" w:rsidP="00743D8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</w:p>
    <w:p w:rsidR="008D3323" w:rsidRPr="00F1299F" w:rsidRDefault="008D3323" w:rsidP="00743D8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</w:p>
    <w:p w:rsidR="008D3323" w:rsidRDefault="008D3323" w:rsidP="00743D8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/>
        </w:rPr>
      </w:pPr>
    </w:p>
    <w:p w:rsidR="00A94BED" w:rsidRPr="00F1299F" w:rsidRDefault="00A94BED" w:rsidP="00743D8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b/>
          <w:kern w:val="2"/>
          <w:sz w:val="36"/>
          <w:szCs w:val="36"/>
          <w:lang w:eastAsia="zh-CN"/>
        </w:rPr>
        <w:lastRenderedPageBreak/>
        <w:t>ЯЗЫК И РЕЧЬ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ФАКТОРЫ, ОКАЗЫВАЮЩИЕ ВЛИЯНИЕ: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Маленькие лицевые полости, проводящие пути, уши, рот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Большие миндалины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Хорошая невербальная коммуникация, стремление к общению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Низкий мышечный тонус влияет на речевую артикуляцию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Отсутствует беглость речи, говорит быстрыми отрывистыми фразами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Гнусавость как следствие разрастания носоглоточных тканей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Голос может быть грубым и/или низким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Общая задержка речевого развития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Снижение/потеря слуха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Ограниченный словарный запас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Краткосрочная слуховая память</w:t>
      </w: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</w:p>
    <w:p w:rsidR="00A94BED" w:rsidRPr="00F1299F" w:rsidRDefault="00A94BED" w:rsidP="00040B2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помочь: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Как можно раньше начинайте использовать визуальную поддержку в виде предметов, символов, картинок и жестов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Оральная моторная практика</w:t>
      </w:r>
    </w:p>
    <w:p w:rsidR="00A94BED" w:rsidRPr="00F1299F" w:rsidRDefault="00A94BED" w:rsidP="00040B29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ind w:firstLine="0"/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</w:pPr>
      <w:r w:rsidRPr="00F1299F">
        <w:rPr>
          <w:rFonts w:ascii="Times New Roman" w:eastAsia="SimSun" w:hAnsi="Times New Roman" w:cs="Times New Roman"/>
          <w:kern w:val="2"/>
          <w:sz w:val="36"/>
          <w:szCs w:val="36"/>
          <w:lang w:eastAsia="zh-CN"/>
        </w:rPr>
        <w:t>Давать дополнительное время на интерпретацию речи, сопровождая это любыми доступными визуальными подсказками</w:t>
      </w:r>
    </w:p>
    <w:p w:rsidR="00A94BED" w:rsidRPr="00F1299F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4BED" w:rsidRPr="00F1299F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4BED" w:rsidRPr="00F1299F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4BED" w:rsidRPr="00F1299F" w:rsidRDefault="00A94BED" w:rsidP="00A94B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4BED" w:rsidRPr="00040B29" w:rsidRDefault="00A94BED" w:rsidP="00A94B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4BED" w:rsidRPr="00040B29" w:rsidSect="00F1299F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altName w:val="Courier New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BF57"/>
    <w:multiLevelType w:val="singleLevel"/>
    <w:tmpl w:val="5602BF5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02C3CA"/>
    <w:multiLevelType w:val="singleLevel"/>
    <w:tmpl w:val="5602C3C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ED"/>
    <w:rsid w:val="00040B29"/>
    <w:rsid w:val="001351DD"/>
    <w:rsid w:val="005A404B"/>
    <w:rsid w:val="00717832"/>
    <w:rsid w:val="00743D87"/>
    <w:rsid w:val="008D3323"/>
    <w:rsid w:val="009E2E15"/>
    <w:rsid w:val="00A040D7"/>
    <w:rsid w:val="00A7668F"/>
    <w:rsid w:val="00A94BED"/>
    <w:rsid w:val="00C9605D"/>
    <w:rsid w:val="00F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43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4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43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43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4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43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юзер3</cp:lastModifiedBy>
  <cp:revision>10</cp:revision>
  <cp:lastPrinted>2019-09-25T13:16:00Z</cp:lastPrinted>
  <dcterms:created xsi:type="dcterms:W3CDTF">2019-09-25T09:05:00Z</dcterms:created>
  <dcterms:modified xsi:type="dcterms:W3CDTF">2019-11-12T12:53:00Z</dcterms:modified>
</cp:coreProperties>
</file>