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Ст. 109 Кодекс об Образовании РБ 243-З от 13.01.2011 г.</w:t>
      </w:r>
    </w:p>
    <w:p w:rsidR="003A7EF0" w:rsidRPr="003A7EF0" w:rsidRDefault="003A7EF0" w:rsidP="003A7EF0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3A7EF0" w:rsidRPr="003A7EF0" w:rsidRDefault="003A7EF0" w:rsidP="003A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﻿</w:t>
      </w:r>
    </w:p>
    <w:p w:rsidR="003A7EF0" w:rsidRPr="003A7EF0" w:rsidRDefault="003A7EF0" w:rsidP="003A7EF0">
      <w:pPr>
        <w:spacing w:before="300" w:after="300" w:line="240" w:lineRule="auto"/>
        <w:ind w:left="450" w:right="450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</w:pPr>
      <w:r w:rsidRPr="003A7EF0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>Кодекс Республики Беларусь об Образовании</w:t>
      </w:r>
      <w:r w:rsidRPr="003A7EF0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br/>
        <w:t>Статья 109. Компетенция Министерства образования Республики Беларусь в сфере образования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Министерство образования Республики Беларусь в сфере образования: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обеспечивает реализацию государственной политики в сфере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обеспечивает функционирование системы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обеспечивает организацию и проведение фундаментальных и прикладных научных исследований, экспериментальной и инновационной деятельности в сфере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организует международное сотрудничество в сфере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осуществляет управление системой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осуществляет через свои структурные подразделения </w:t>
      </w:r>
      <w:proofErr w:type="gramStart"/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контроль за</w:t>
      </w:r>
      <w:proofErr w:type="gramEnd"/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обеспечением качества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осуществляет государственную кадровую политику в сфере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осуществляет выдачу специальных разрешений (лицензий) на образовательную деятельность;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организует разработку образовательных стандартов, учебно-программной документации образовательных программ, программ воспитания и утверждает их;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организует разработку Общегосударственного классификатора Республики Беларусь «Специальности и квалификации», утверждает его, поддерживает в актуальном состоянии посредством внесения в него изменений и (или) дополнений либо пересмотра в установленном порядке и определяет порядок его ведения и применения;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осуществляет научно-методическое обеспечение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организует подготовку и выпуск учебных изданий;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доводит до учреждений образования, организаций, заинтересованных в подготовке специалистов, рабочих, служащих, количество мест для получения образования на условиях целевой подготовки;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координирует деятельность государственных организаций в сфере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формирует и ведет банки данных одаренной молодежи, о детях с особенностями психофизического развития, о </w:t>
      </w:r>
      <w:proofErr w:type="gramStart"/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документах</w:t>
      </w:r>
      <w:proofErr w:type="gramEnd"/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 образовании;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разрабатывает отраслевую программу кадрового обеспечения, прогнозы потребностей отрасли в кадрах;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участвует в разработке проектов нормативных правовых актов, программы развития системы образования, программ развития дошкольного, общего среднего, профессионально-технического, среднего специального, </w:t>
      </w: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высшего, специального образования, дополнительного образования детей и молодежи и дополнительного образования взрослых;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утверждает положения об организациях, структурных подразделениях местных исполнительных и распорядительных органов, осуществляющих координацию производственного, материально-технического и хозяйственного обеспечения учреждений образования;</w:t>
      </w:r>
    </w:p>
    <w:p w:rsidR="003A7EF0" w:rsidRPr="003A7EF0" w:rsidRDefault="003A7EF0" w:rsidP="003A7EF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A7EF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осуществляет иные полномочия в сфере образования, определяемые настоящим Кодексом и иными актами законодательства.</w:t>
      </w:r>
      <w:r w:rsidRPr="003A7EF0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br/>
        <w:t>Подробнее: </w:t>
      </w:r>
      <w:hyperlink r:id="rId5" w:history="1">
        <w:r w:rsidRPr="003A7EF0">
          <w:rPr>
            <w:rFonts w:ascii="Arial" w:eastAsia="Times New Roman" w:hAnsi="Arial" w:cs="Arial"/>
            <w:color w:val="0066AA"/>
            <w:sz w:val="26"/>
            <w:szCs w:val="26"/>
            <w:u w:val="single"/>
            <w:bdr w:val="none" w:sz="0" w:space="0" w:color="auto" w:frame="1"/>
            <w:lang w:eastAsia="ru-RU"/>
          </w:rPr>
          <w:t>http://kodeksy-by.com/kodeks_ob_obrazovanii_rb/109.htm</w:t>
        </w:r>
      </w:hyperlink>
    </w:p>
    <w:p w:rsidR="004A7FBE" w:rsidRPr="003A7EF0" w:rsidRDefault="004A7FBE" w:rsidP="003A7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7FBE" w:rsidRPr="003A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EB"/>
    <w:rsid w:val="003A7EF0"/>
    <w:rsid w:val="004A7FBE"/>
    <w:rsid w:val="006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4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9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deksy-by.com/kodeks_ob_obrazovanii_rb/10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Company>*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dcterms:created xsi:type="dcterms:W3CDTF">2019-03-18T06:59:00Z</dcterms:created>
  <dcterms:modified xsi:type="dcterms:W3CDTF">2019-03-18T07:01:00Z</dcterms:modified>
</cp:coreProperties>
</file>