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6FD" w:rsidRPr="00AE66FD" w:rsidRDefault="00AE66FD" w:rsidP="000748D3">
      <w:pPr>
        <w:spacing w:after="100" w:afterAutospacing="1" w:line="240" w:lineRule="auto"/>
        <w:ind w:firstLine="15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E66F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Защита несовершеннолетних от вовлечения в азартные игры: правовой аспект</w:t>
      </w:r>
    </w:p>
    <w:p w:rsidR="00AE66FD" w:rsidRPr="00AE66FD" w:rsidRDefault="00AE66FD" w:rsidP="000748D3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Важнейшей задачей любого государства является всесторонняя гарантированная правовая защита несовершеннолетних. Государство заинтересовано в физическом и психическом здоровье подрастающего поколения. Однако в современном мире курение, употребление алкоголя и наркотиков получили широкое распространение среди подростков и молодежи. С этими уже ставшими традиционными формами зависимого поведения в один ряд встает и зависимость от азартных игр.</w:t>
      </w:r>
    </w:p>
    <w:p w:rsidR="00AE66FD" w:rsidRPr="00AE66FD" w:rsidRDefault="00AE66FD" w:rsidP="000748D3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Большинство стран мира проводит политику по защите детей и подростков от участия их в данном виде развлечений. Законодательством многих государств установлен ряд обязательных требований, которые на сегодняшний день являются наиболее эффективными средствами защиты от азартных игр. Эти требования в основном связаны с запретом на допуск несовершеннолетних в игорные заведения и вовлечение их в азартные игры, а также с месторасположением игорных заведений. Так, согласно ст. 52 Закона Республики Молдова от 18 февраля 1999 г. № 285-XIV «Об азартных играх» не разрешается участвовать в азартных играх лицам, не достигшим 18-летнего возраста. Данная норма содержится и в законодательных актах таких государств, как Россия, Украина, Грузия и т.д. В </w:t>
      </w:r>
      <w:proofErr w:type="spellStart"/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Кыргызской</w:t>
      </w:r>
      <w:proofErr w:type="spellEnd"/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Республике существуют свои особенности допуска несовершеннолетних в игорные заведения. Клиентами игорных заведений на территории данного государства могут быть только лица, достигшие: 1) для игровых залов - 18 лет (имеющие полную дееспособность); 2) для казино - 21 года [1].</w:t>
      </w:r>
    </w:p>
    <w:p w:rsidR="00AE66FD" w:rsidRPr="00AE66FD" w:rsidRDefault="00AE66FD" w:rsidP="000748D3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Более того, осознавая особую опасность азартных игр, власти некоторых стран устанавливают возрастные ограничения, которые превышают совершеннолетний предел (например, в Республике Казахстан и Армении посещать игорные заведения можно лишь при достижении 21 года независимо от вида игорного заведения).</w:t>
      </w:r>
    </w:p>
    <w:p w:rsidR="00AE66FD" w:rsidRPr="00AE66FD" w:rsidRDefault="00AE66FD" w:rsidP="000748D3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 законодательстве ряда стран установлено правило, согласно которому игорные заведения не могут располагаться в местах, которые, по мнению законодателя того или иного государства, в недостаточной степени защищены от негативного воздействия азартных игр. Данное ограничение, в первую очередь, позволяет гарантировать обеспечение безопасности жизни, охраны здоровья и нравственности несовершеннолетних. Например, в Российской Федерации действует Закон от 29 декабря 2006 г. № 244-ФЗ «О государственном регулировании деятельности по организации и проведению азартных игр», который содержит прямой запрет на расположение игорных заведений (букмекерских контор и тотализаторов) вблизи зданий, строений, сооружений, в которых расположены детские, образовательные, медицинские, санаторно-курортные учреждения и религиозные организации. Все игорные заведения должны быть размещены только в зданиях нежилого фонда, иначе их деятельность будет мешать нормальному функционированию вышеперечисленных учреждений и организаций и жизни граждан.</w:t>
      </w:r>
    </w:p>
    <w:p w:rsidR="00AE66FD" w:rsidRPr="00AE66FD" w:rsidRDefault="00AE66FD" w:rsidP="000748D3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b/>
          <w:color w:val="000000"/>
          <w:sz w:val="28"/>
          <w:szCs w:val="28"/>
          <w:lang w:eastAsia="ru-RU"/>
        </w:rPr>
      </w:pPr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lastRenderedPageBreak/>
        <w:t xml:space="preserve">Кроме того, законодательством некоторых государств предусмотрен запрет не только на размещение игорных заведений вблизи тех или иных объектов, но и устанавливается обязательное минимальное расстояние между игорным домом и такими объектами. Так, в Польше игорные заведения должны быть удалены от детских садов, школ и костелов минимум на 100 м, в Венгрии - на 200, а в Болгарии - на 300 м [2, с. 64]. В соответствии с законодательством Армении казино должны быть расположены не ближе 50 км (ранее не ближе 10) от Еревана и 10 км (ранее не ближе 3) от любых других административных границ областных центров [3]. </w:t>
      </w:r>
      <w:r w:rsidRPr="00AE66FD">
        <w:rPr>
          <w:rFonts w:ascii="&amp;quot" w:eastAsia="Times New Roman" w:hAnsi="&amp;quot" w:cs="Times New Roman"/>
          <w:b/>
          <w:color w:val="000000"/>
          <w:sz w:val="28"/>
          <w:szCs w:val="28"/>
          <w:lang w:eastAsia="ru-RU"/>
        </w:rPr>
        <w:t>В законодательстве Республики Беларусь не содержатся нормы, регулирующие расстояние между игорным заведением и иными общественными местами. Однако согласно п. 6 Положения о порядке содержания зала игровых автоматов, утвержденного постановлением Совета Министров Республики Беларусь от 10 февраля 2005 г. № 140 «О некоторых мерах по реализации Указа Президента Республики Беларусь от 10 января 2005 г. № 9», игровые автоматы, устанавливаемые в магазинах, на рынках, на железнодорожных вокзалах, автобусных станциях, в аэропортах, должны иметь ограждение высотой не менее 0,7 м или устанавливаться в обособленных помещениях.</w:t>
      </w:r>
    </w:p>
    <w:p w:rsidR="00AE66FD" w:rsidRPr="00AE66FD" w:rsidRDefault="00AE66FD" w:rsidP="000748D3">
      <w:pPr>
        <w:spacing w:after="0" w:line="0" w:lineRule="auto"/>
        <w:ind w:firstLine="709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месторасположением игорных заведений, необходимо в силу того, что игорный бизнес, если рассматривать его со стороны социального и морально-нравственного воздействия, все же оказывает негативное влияние на жизнь граждан, особенно несовершеннолетних. Люди, склонные к азартным играм, гораздо чаще, нежели другие, имеют проблемы в семье, страдают психологическими заболеваниями, совершают преступные деяния. Специалисты в области социальных исследований приравнивают пристрастие к азартной игре к таким формам зависимого поведения, как алкоголизм и наркомания. </w:t>
      </w:r>
      <w:proofErr w:type="spellStart"/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Лудомания</w:t>
      </w:r>
      <w:proofErr w:type="spellEnd"/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(в переводе с лат. «</w:t>
      </w:r>
      <w:proofErr w:type="spellStart"/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ludo</w:t>
      </w:r>
      <w:proofErr w:type="spellEnd"/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» - «играть») [4, с. 47], или </w:t>
      </w:r>
      <w:proofErr w:type="spellStart"/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гемблинг</w:t>
      </w:r>
      <w:proofErr w:type="spellEnd"/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(от англ. «</w:t>
      </w:r>
      <w:proofErr w:type="spellStart"/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gamble</w:t>
      </w:r>
      <w:proofErr w:type="spellEnd"/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» - «азартная игра») [5], является достаточно серьезным заболеванием. Однако наиболее уязвимыми для возникновения всех типов зависимости, в том числе и </w:t>
      </w:r>
      <w:proofErr w:type="spellStart"/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игромании</w:t>
      </w:r>
      <w:proofErr w:type="spellEnd"/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, являются люди с несформировавшейся жизненной позицией и в первую очередь подростки и молодежь. К причинам формирования игровых зависимостей у несовершеннолетних относятся такие факторы, как индивидуальные и возрастные психологические особенности личности несовершеннолетнего; недостаточность внимания со стороны родных и близких; семейное неблагополучие; влияние асоциально настроенных сверстников и т.д. [6, с. 12]. Кроме того, в настоящее время практически любой подросток может свободно получить доступ к нелегальному игорному сайту или сделать ставку на тотализаторе, что провоцируется широко доступной рекламой и СМИ.</w:t>
      </w:r>
    </w:p>
    <w:p w:rsidR="00AE66FD" w:rsidRPr="00AE66FD" w:rsidRDefault="00AE66FD" w:rsidP="000748D3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Активно защищ</w:t>
      </w: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а</w:t>
      </w:r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ются интересы несовершеннолетних от рекламного воздействия игорных заведений в Российской Федерации. Так, согласно ст. 27 Закона Российской Федерации от 13 марта 2006 г. № 38-ФЗ «О рекламе» игорным заведениям при рекламе своей деятельности запрещено обращаться непосредственно к несовершеннолетним. Более того, российский законодатель ввел запрет на красочные плакаты зазывающего характера, оставляя за игорными заведениями право только на вывески и указатели, а также товарный знак, которые не должны содержать каких-либо призывов и девизов [7].</w:t>
      </w:r>
    </w:p>
    <w:p w:rsidR="00AE66FD" w:rsidRPr="00AE66FD" w:rsidRDefault="00AE66FD" w:rsidP="000748D3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b/>
          <w:color w:val="000000"/>
          <w:sz w:val="28"/>
          <w:szCs w:val="28"/>
          <w:lang w:eastAsia="ru-RU"/>
        </w:rPr>
      </w:pPr>
      <w:r w:rsidRPr="00AE66FD">
        <w:rPr>
          <w:rFonts w:ascii="&amp;quot" w:eastAsia="Times New Roman" w:hAnsi="&amp;quot" w:cs="Times New Roman"/>
          <w:b/>
          <w:color w:val="000000"/>
          <w:sz w:val="28"/>
          <w:szCs w:val="28"/>
          <w:lang w:eastAsia="ru-RU"/>
        </w:rPr>
        <w:t>В соответствии со ст. 25 Закона Республики Беларусь от 10 мая 2007 г. № 225-З «О рекламе» указан перечень запретов в области защиты прав несовершеннолетних при осуществлении любой рекламной деятельности. Иначе говоря, прямого запрета на обращение к несовершеннолетним у организаций или индивидуальных предпринимателей, занимающихся проведением азартных игр, при рекламных акциях своей деятельности не существует.</w:t>
      </w:r>
    </w:p>
    <w:p w:rsidR="00AE66FD" w:rsidRPr="00AE66FD" w:rsidRDefault="00AE66FD" w:rsidP="000748D3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b/>
          <w:color w:val="000000"/>
          <w:sz w:val="28"/>
          <w:szCs w:val="28"/>
          <w:lang w:eastAsia="ru-RU"/>
        </w:rPr>
      </w:pPr>
      <w:r w:rsidRPr="00AE66FD">
        <w:rPr>
          <w:rFonts w:ascii="&amp;quot" w:eastAsia="Times New Roman" w:hAnsi="&amp;quot" w:cs="Times New Roman"/>
          <w:b/>
          <w:color w:val="000000"/>
          <w:sz w:val="28"/>
          <w:szCs w:val="28"/>
          <w:lang w:eastAsia="ru-RU"/>
        </w:rPr>
        <w:t xml:space="preserve">Естественно, что лица, не достигшие 18-летнего возраста, переживая сложный период физиологического и психического развития личности, подвергающиеся неблагоприятному воздействию средовых факторов, легко поддаются </w:t>
      </w:r>
      <w:proofErr w:type="spellStart"/>
      <w:r w:rsidRPr="00AE66FD">
        <w:rPr>
          <w:rFonts w:ascii="&amp;quot" w:eastAsia="Times New Roman" w:hAnsi="&amp;quot" w:cs="Times New Roman"/>
          <w:b/>
          <w:color w:val="000000"/>
          <w:sz w:val="28"/>
          <w:szCs w:val="28"/>
          <w:lang w:eastAsia="ru-RU"/>
        </w:rPr>
        <w:t>аддикции</w:t>
      </w:r>
      <w:proofErr w:type="spellEnd"/>
      <w:r w:rsidRPr="00AE66FD">
        <w:rPr>
          <w:rFonts w:ascii="&amp;quot" w:eastAsia="Times New Roman" w:hAnsi="&amp;quot" w:cs="Times New Roman"/>
          <w:b/>
          <w:color w:val="000000"/>
          <w:sz w:val="28"/>
          <w:szCs w:val="28"/>
          <w:lang w:eastAsia="ru-RU"/>
        </w:rPr>
        <w:t xml:space="preserve"> (психологической зависимости разного рода, в том числе и игровой), что нередко является следствием криминогенных последствий [6, с. 10]. Это, в свою очередь, препятствует нормальному физическому, умственному и нравственному развитию несовершеннолетних.</w:t>
      </w:r>
    </w:p>
    <w:p w:rsidR="00AE66FD" w:rsidRDefault="00AE66FD" w:rsidP="000748D3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Таким образом, многие государства на законодательном уровне осуществляют меры по защите не только лиц в возрасте до 18 лет, но и </w:t>
      </w:r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lastRenderedPageBreak/>
        <w:t xml:space="preserve">совершеннолетних граждан от психологической зависимости к азартным играм. Однако не стоит забывать, что несовершеннолетние легко поддаются влиянию азарта, а именно такому состоянию, при котором выполнение какой-либо деятельности может привести к принятию неверного решения или затруднит принятие правильного либо своевременного решения, что обычно приводит к вредным последствиям [8, с. 20]. </w:t>
      </w:r>
    </w:p>
    <w:p w:rsidR="00AE66FD" w:rsidRPr="00AE66FD" w:rsidRDefault="00AE66FD" w:rsidP="000748D3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b/>
          <w:color w:val="000000"/>
          <w:sz w:val="28"/>
          <w:szCs w:val="28"/>
          <w:lang w:eastAsia="ru-RU"/>
        </w:rPr>
      </w:pPr>
      <w:r w:rsidRPr="00AE66FD">
        <w:rPr>
          <w:rFonts w:ascii="&amp;quot" w:eastAsia="Times New Roman" w:hAnsi="&amp;quot" w:cs="Times New Roman"/>
          <w:b/>
          <w:color w:val="000000"/>
          <w:sz w:val="28"/>
          <w:szCs w:val="28"/>
          <w:lang w:eastAsia="ru-RU"/>
        </w:rPr>
        <w:t xml:space="preserve">В соответствии со ст. 32 Конституции Республики Беларусь в нашей стране детство находится под защитой государства и забота о детях и их воспитании является конституционной обязанностью членов семьи, государственных органов и общественности. Согласно </w:t>
      </w:r>
      <w:proofErr w:type="gramStart"/>
      <w:r w:rsidRPr="00AE66FD">
        <w:rPr>
          <w:rFonts w:ascii="&amp;quot" w:eastAsia="Times New Roman" w:hAnsi="&amp;quot" w:cs="Times New Roman"/>
          <w:b/>
          <w:color w:val="000000"/>
          <w:sz w:val="28"/>
          <w:szCs w:val="28"/>
          <w:lang w:eastAsia="ru-RU"/>
        </w:rPr>
        <w:t>Указу Президента Республики</w:t>
      </w:r>
      <w:proofErr w:type="gramEnd"/>
      <w:r w:rsidRPr="00AE66FD">
        <w:rPr>
          <w:rFonts w:ascii="&amp;quot" w:eastAsia="Times New Roman" w:hAnsi="&amp;quot" w:cs="Times New Roman"/>
          <w:b/>
          <w:color w:val="000000"/>
          <w:sz w:val="28"/>
          <w:szCs w:val="28"/>
          <w:lang w:eastAsia="ru-RU"/>
        </w:rPr>
        <w:t xml:space="preserve"> Беларусь от 10 января 2005 г. № 9 «Об утверждении Положения об осуществлении деятельности в сфере игорного бизнеса на территории Республики Беларусь» запрещается организовывать и проводить азартные игры, если в них участвуют лица в возрасте до 18 лет.</w:t>
      </w:r>
    </w:p>
    <w:p w:rsidR="00AE66FD" w:rsidRPr="00AE66FD" w:rsidRDefault="00AE66FD" w:rsidP="000748D3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 настоящее время в соответствии с п. 2 ст. 12.11 действующего Кодекса Республики Беларусь об административных правонарушениях (КоАП) меры администрати</w:t>
      </w: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вного взыскания применяются</w:t>
      </w:r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в случае нарушений осуществления предпринимательской деятельности в сфере игорного бизнеса, а именно за организацию и проведение запрещенных азартных игр, указанных в п. 6 Указа Президента от 10 января 2005 г. № 9 «Об утверждении Положения об осуществлении деятельности в сфере игорного бизнеса на территории Республики Беларусь». В данном случае нормы КоАП касаются непосредственно субъектов хозяйствования при осуществлении ими деятельности в сфере игорного бизнеса.</w:t>
      </w:r>
    </w:p>
    <w:p w:rsidR="00AE66FD" w:rsidRPr="00AE66FD" w:rsidRDefault="00AE66FD" w:rsidP="000748D3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b/>
          <w:color w:val="000000"/>
          <w:sz w:val="28"/>
          <w:szCs w:val="28"/>
          <w:lang w:eastAsia="ru-RU"/>
        </w:rPr>
      </w:pPr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Гражданским кодексом Республики Беларусь (ст. 20) установлено, что дееспособность гражданина возникает в полном объеме с наступлением совершеннолетия, то есть по достижении 18-летнего возраста. </w:t>
      </w:r>
      <w:r w:rsidRPr="00AE66FD">
        <w:rPr>
          <w:rFonts w:ascii="&amp;quot" w:eastAsia="Times New Roman" w:hAnsi="&amp;quot" w:cs="Times New Roman"/>
          <w:b/>
          <w:color w:val="000000"/>
          <w:sz w:val="28"/>
          <w:szCs w:val="28"/>
          <w:lang w:eastAsia="ru-RU"/>
        </w:rPr>
        <w:t>Согласно статьям 73 и 75 Кодекса Республики Беларусь о браке и семье до достижения ребенком 18-летнего возраста родители остаются его законными представителями, несут полную ответственность за его воспитание и развитие, обязаны заботиться о здоровье, образовании, физическом, духовном и нравственном развитии своих детей.</w:t>
      </w:r>
    </w:p>
    <w:p w:rsidR="00AE66FD" w:rsidRPr="00AE66FD" w:rsidRDefault="00AE66FD" w:rsidP="000748D3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Нередко родители сами создают условия для своих детей, вследствие которых возникает состояние зависимости от азартных игр. Чаще всего несовершеннолетние </w:t>
      </w:r>
      <w:proofErr w:type="spellStart"/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игроманы</w:t>
      </w:r>
      <w:proofErr w:type="spellEnd"/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находятся в социально опасном положении и воспитываются в семьях, где родители или иные законные представители не исполняют или ненадлежащим образом исполняют свои обязанности по воспитанию, обучению или содержанию несовершеннолетних детей, либо отрицательно влияют на их поведение, либо жестоко обращаются с ними, вовлекают в преступную деятельность, приобщают к спиртным напиткам, немедицинскому употреблению наркотических, токсических, психотропных и других сильнодействующих, одурманивающих веществ, принуждают к занятию проституцией, попрошайничеством, азартными играми [9]. Но имеют место случаи, когда психологически зависящий от азартных игр подросток выходит из обеспеченной семьи, в которой, казалось бы, все благополучно. </w:t>
      </w:r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lastRenderedPageBreak/>
        <w:t>Существует также неопределенный круг людей, которые могут поспособствовать вовлечению несовершеннолетних в азартные игры, тем самым создавая неблагоприятные условия для воспитания детей и подростков. Например, к таким лицам можно отнести тех, кто нелегально занимается организацией и проведением азартных игр, - компании сверстников, знакомых и т.д.</w:t>
      </w:r>
    </w:p>
    <w:p w:rsidR="00AE66FD" w:rsidRPr="00AE66FD" w:rsidRDefault="00AE66FD" w:rsidP="000748D3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Анализ законодательного регулирования игорного бизнеса государств - участников СНГ показывает, что практически во всех государствах Содружества законодательство предусматривает административную ответственность за допуск несовершеннолетних в игорные заведения и вовлечение их в азартные игры. Так, ст. 1 Закона Республики Казахстан от 12 января 2007 г. № 220-З «О внесении изменений и дополнений в некоторые законодательные акты Республики Казахстан по вопросам игорного бизнеса» вносит дополнение в Кодекс об административных правонарушениях от 30 января 2001 г. о привлечении к ответственности за вовлечение и допуск граждан в возрасте до 21 года в занятия азартными играми и пари на деньги, вещи и иные ценности.</w:t>
      </w:r>
    </w:p>
    <w:p w:rsidR="00AE66FD" w:rsidRPr="00AE66FD" w:rsidRDefault="00AE66FD" w:rsidP="000748D3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 г. Санкт-Петербурге действует специальный Закон от 20 октября 2005 г. № 493-75 «Об административной ответственности юридических лиц и индивидуальных предпринимателей за попустительство нахождению несовершеннолетних в игорных заведениях». Допущение нахождения несовершеннолетнего в помещении игорного заведения и к азартной игре на игровых автоматах, установленных в общественных местах, влечет наложение административного штрафа за каждого несовершеннолетнего. Как видим, Закон устанавливает ответственность только лишь за допуск несовершеннолетних в отдельные общественные места, преимущественно развлекательного характера.</w:t>
      </w:r>
    </w:p>
    <w:p w:rsidR="00AE66FD" w:rsidRPr="00AE66FD" w:rsidRDefault="00AE66FD" w:rsidP="000748D3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Однако данный нормативный акт имеет свои недостатки. Запрет на допуск несовершеннолетних в игорные заведения и вовлечение несовершеннолетних в азартные игры - разные по содержанию понятия.</w:t>
      </w:r>
    </w:p>
    <w:p w:rsidR="00AE66FD" w:rsidRPr="00AE66FD" w:rsidRDefault="00AE66FD" w:rsidP="000748D3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В словаре русского языка </w:t>
      </w:r>
      <w:proofErr w:type="spellStart"/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Т.Ф.Ефремовой</w:t>
      </w:r>
      <w:proofErr w:type="spellEnd"/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слово «допускать» означает «разрешать входить, представлять право пользоваться, не препятствовать чему-либо» [11, с. 619]. Под значением слова «вовлекать» понимается «привлекать к участию, принимать участие под влиянием убеждения» [11, с. 308]. Если обратиться к юридическому словарю, то вовлечение заключается в действиях, направленных на возбуждение (поощрение, настраивание) у лица различными способами постоянного желания к чему-либо [12, с. 57]. Таким образом, вовлечение несовершеннолетних в азартные игры - это привлечение несовершеннолетних к участию в азартных играх, которое включает в себя не только нахождение несовершеннолетних в игорных заведениях и допуск к игровым автоматам, но и азартные игры в сети Интернет, с помощью мобильных телефонов и т.д.</w:t>
      </w:r>
    </w:p>
    <w:p w:rsidR="00AE66FD" w:rsidRPr="00AE66FD" w:rsidRDefault="00AE66FD" w:rsidP="000748D3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В настоящее время в Интернете существует большое количество сайтов-казино, которые предлагают различные игры как бесплатные, так и платные. В связи с этим можно предположить, что в бесплатные азартные игры </w:t>
      </w:r>
      <w:proofErr w:type="gramStart"/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он-</w:t>
      </w:r>
      <w:proofErr w:type="spellStart"/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лайн</w:t>
      </w:r>
      <w:proofErr w:type="spellEnd"/>
      <w:proofErr w:type="gramEnd"/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</w:t>
      </w:r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lastRenderedPageBreak/>
        <w:t>играют в основном подростки, поскольку они удобны и легкодоступны, к ним можно получить доступ из дома, часто без родительского контроля. Их новизна, высокий уровень стимуляции и низкий уровень физической нагрузки также являются призывом для несовершеннолетних, многие из которых технически развиты. Тот факт, что бесплатные азартные игры в Интернете не связаны с деньгами, вводит в заблуждение подростков, которые думают, что они не делают ничего плохого. Кроме того, шанс выигрыша в бесплатных азартных играх обычно выше, чем в играх на деньги, что может заставить подростков решить, что им всегда везет и что они смогут выигрывать, играя на деньги.</w:t>
      </w:r>
    </w:p>
    <w:p w:rsidR="00AE66FD" w:rsidRPr="00AE66FD" w:rsidRDefault="00AE66FD" w:rsidP="000748D3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b/>
          <w:color w:val="000000"/>
          <w:sz w:val="28"/>
          <w:szCs w:val="28"/>
          <w:lang w:eastAsia="ru-RU"/>
        </w:rPr>
      </w:pPr>
      <w:r w:rsidRPr="00AE66FD">
        <w:rPr>
          <w:rFonts w:ascii="&amp;quot" w:eastAsia="Times New Roman" w:hAnsi="&amp;quot" w:cs="Times New Roman"/>
          <w:b/>
          <w:color w:val="000000"/>
          <w:sz w:val="28"/>
          <w:szCs w:val="28"/>
          <w:lang w:eastAsia="ru-RU"/>
        </w:rPr>
        <w:t xml:space="preserve">Азартные </w:t>
      </w:r>
      <w:proofErr w:type="gramStart"/>
      <w:r w:rsidRPr="00AE66FD">
        <w:rPr>
          <w:rFonts w:ascii="&amp;quot" w:eastAsia="Times New Roman" w:hAnsi="&amp;quot" w:cs="Times New Roman"/>
          <w:b/>
          <w:color w:val="000000"/>
          <w:sz w:val="28"/>
          <w:szCs w:val="28"/>
          <w:lang w:eastAsia="ru-RU"/>
        </w:rPr>
        <w:t>он-</w:t>
      </w:r>
      <w:proofErr w:type="spellStart"/>
      <w:r w:rsidRPr="00AE66FD">
        <w:rPr>
          <w:rFonts w:ascii="&amp;quot" w:eastAsia="Times New Roman" w:hAnsi="&amp;quot" w:cs="Times New Roman"/>
          <w:b/>
          <w:color w:val="000000"/>
          <w:sz w:val="28"/>
          <w:szCs w:val="28"/>
          <w:lang w:eastAsia="ru-RU"/>
        </w:rPr>
        <w:t>лайн</w:t>
      </w:r>
      <w:proofErr w:type="spellEnd"/>
      <w:proofErr w:type="gramEnd"/>
      <w:r w:rsidRPr="00AE66FD">
        <w:rPr>
          <w:rFonts w:ascii="&amp;quot" w:eastAsia="Times New Roman" w:hAnsi="&amp;quot" w:cs="Times New Roman"/>
          <w:b/>
          <w:color w:val="000000"/>
          <w:sz w:val="28"/>
          <w:szCs w:val="28"/>
          <w:lang w:eastAsia="ru-RU"/>
        </w:rPr>
        <w:t xml:space="preserve"> игры в Республике Беларусь законодательно не урегулированы. В этой связи в предотвращении психологической зависимости от азартных игр родители должны пытаться контролировать посещение Интернета детьми, хотя это сделать весьма сложно.</w:t>
      </w:r>
    </w:p>
    <w:p w:rsidR="00AE66FD" w:rsidRPr="00AE66FD" w:rsidRDefault="00AE66FD" w:rsidP="000748D3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Азартные игры с помощью мобильных телефонов на сегодняшний день также получили повсеместное распространение среди детей и подростков. Несмотря на то, что законодательство предоставляет подросткам до достижения ими совершеннолетия определенные права (право на совершение сделок, право на заключение трудового договора и др.), </w:t>
      </w:r>
      <w:r w:rsidRPr="00AE66FD">
        <w:rPr>
          <w:rFonts w:ascii="&amp;quot" w:eastAsia="Times New Roman" w:hAnsi="&amp;quot" w:cs="Times New Roman"/>
          <w:b/>
          <w:color w:val="000000"/>
          <w:sz w:val="28"/>
          <w:szCs w:val="28"/>
          <w:lang w:eastAsia="ru-RU"/>
        </w:rPr>
        <w:t>их предоставление требует обязательного согласия родителей либо иных законных представителей (ст. 25 Гражданского кодекса Республики Беларусь).</w:t>
      </w:r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</w:t>
      </w:r>
      <w:r w:rsidRPr="00AE66FD">
        <w:rPr>
          <w:rFonts w:ascii="&amp;quot" w:eastAsia="Times New Roman" w:hAnsi="&amp;quot" w:cs="Times New Roman"/>
          <w:b/>
          <w:color w:val="000000"/>
          <w:sz w:val="28"/>
          <w:szCs w:val="28"/>
          <w:lang w:eastAsia="ru-RU"/>
        </w:rPr>
        <w:t xml:space="preserve">Соответственно в Беларуси все мобильные телефоны формально принадлежат исключительно взрослым. </w:t>
      </w:r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Однако фактически основную массу потребителей </w:t>
      </w:r>
      <w:proofErr w:type="spellStart"/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sms</w:t>
      </w:r>
      <w:proofErr w:type="spellEnd"/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-услуг составляют подростки, что вероятнее всего должно быть известно операторам мобильной связи. Российские специалисты, например, считают необходимым ввести норму закона, которая бы запрещала операторам мобильной и телефонной связи выступать посредниками в азартных играх, тем самым отказывая организаторам азартных игр в услуге соединения [10, с. 139].</w:t>
      </w:r>
    </w:p>
    <w:p w:rsidR="00AE66FD" w:rsidRPr="00AE66FD" w:rsidRDefault="00AE66FD" w:rsidP="000748D3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Несмотря на то, что лотереи не относятся к видам азартных игр, их популярность среди подростков увеличивается. Интересно то, что в сфере лотерейной деятельности эта группа населения на законодательном уровне совершенно не защищена, причем не только в Беларуси, но и во многих государствах - участниках СНГ. В зарубежных странах представители государственных органов обеспокоены, что число несовершеннолетних детей, увлеченных игрой в лотереи, постоянно возрастает. В связи с этим, </w:t>
      </w:r>
      <w:proofErr w:type="gramStart"/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в Израиле, был разработан законопроект, который предусматривает запрет детям до 18 лет участвовать в лотереях. По мнению израильских властей, страсть к легким деньгам развращает молодежь, отбивает у нее желание учиться и работать, способствует росту подростковой преступности [13].</w:t>
      </w:r>
    </w:p>
    <w:p w:rsidR="00AE66FD" w:rsidRPr="00AE66FD" w:rsidRDefault="00AE66FD" w:rsidP="000748D3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Такую же опасность в себе таят компьютерные игры и различного рода телевикторины.</w:t>
      </w:r>
    </w:p>
    <w:p w:rsidR="00AE66FD" w:rsidRPr="00AE66FD" w:rsidRDefault="00AE66FD" w:rsidP="000748D3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b/>
          <w:color w:val="000000"/>
          <w:sz w:val="28"/>
          <w:szCs w:val="28"/>
          <w:lang w:eastAsia="ru-RU"/>
        </w:rPr>
      </w:pPr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Введение указанных ограничений основаны на общепризнанных принципах и нормах международного права, провозглашающих </w:t>
      </w:r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lastRenderedPageBreak/>
        <w:t xml:space="preserve">необходимость приоритетной и особой защиты государством всех без </w:t>
      </w:r>
      <w:bookmarkStart w:id="0" w:name="_GoBack"/>
      <w:bookmarkEnd w:id="0"/>
      <w:r w:rsidRPr="00AE66F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исключения несовершеннолетних. Например, </w:t>
      </w:r>
      <w:r w:rsidRPr="00AE66FD">
        <w:rPr>
          <w:rFonts w:ascii="&amp;quot" w:eastAsia="Times New Roman" w:hAnsi="&amp;quot" w:cs="Times New Roman"/>
          <w:b/>
          <w:color w:val="000000"/>
          <w:sz w:val="28"/>
          <w:szCs w:val="28"/>
          <w:lang w:eastAsia="ru-RU"/>
        </w:rPr>
        <w:t xml:space="preserve">в Декларации прав ребенка, принятой Генеральной Ассамблеей ООН 20 ноября 1959 г., установлен принцип, согласно которому несовершеннолетним не должны разрешаться занятия, которые были бы вредны для их здоровья или </w:t>
      </w:r>
      <w:proofErr w:type="gramStart"/>
      <w:r w:rsidRPr="00AE66FD">
        <w:rPr>
          <w:rFonts w:ascii="&amp;quot" w:eastAsia="Times New Roman" w:hAnsi="&amp;quot" w:cs="Times New Roman"/>
          <w:b/>
          <w:color w:val="000000"/>
          <w:sz w:val="28"/>
          <w:szCs w:val="28"/>
          <w:lang w:eastAsia="ru-RU"/>
        </w:rPr>
        <w:t>образования</w:t>
      </w:r>
      <w:proofErr w:type="gramEnd"/>
      <w:r w:rsidRPr="00AE66FD">
        <w:rPr>
          <w:rFonts w:ascii="&amp;quot" w:eastAsia="Times New Roman" w:hAnsi="&amp;quot" w:cs="Times New Roman"/>
          <w:b/>
          <w:color w:val="000000"/>
          <w:sz w:val="28"/>
          <w:szCs w:val="28"/>
          <w:lang w:eastAsia="ru-RU"/>
        </w:rPr>
        <w:t xml:space="preserve"> или препятствовали их физическому, умственному или нравственному развитию (принцип 9).</w:t>
      </w:r>
    </w:p>
    <w:p w:rsidR="00AE66FD" w:rsidRPr="00AE66FD" w:rsidRDefault="00AE66FD" w:rsidP="000748D3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b/>
          <w:color w:val="000000"/>
          <w:sz w:val="28"/>
          <w:szCs w:val="28"/>
          <w:lang w:eastAsia="ru-RU"/>
        </w:rPr>
      </w:pPr>
      <w:r w:rsidRPr="00AE66FD">
        <w:rPr>
          <w:rFonts w:ascii="&amp;quot" w:eastAsia="Times New Roman" w:hAnsi="&amp;quot" w:cs="Times New Roman"/>
          <w:b/>
          <w:color w:val="000000"/>
          <w:sz w:val="28"/>
          <w:szCs w:val="28"/>
          <w:lang w:eastAsia="ru-RU"/>
        </w:rPr>
        <w:t>Конвенция ООН о правах ребенка от 20 ноября 1989 г. также признает право ребенка на отдых и досуг, право участвовать в играх и развлекательных мероприятиях, соответствующих его возрасту (ст. 31).</w:t>
      </w:r>
    </w:p>
    <w:p w:rsidR="00AE66FD" w:rsidRPr="00AE66FD" w:rsidRDefault="00AE66FD" w:rsidP="000748D3">
      <w:pPr>
        <w:spacing w:after="0" w:line="240" w:lineRule="auto"/>
        <w:ind w:firstLine="709"/>
        <w:jc w:val="both"/>
        <w:rPr>
          <w:rFonts w:ascii="&amp;quot" w:eastAsia="Times New Roman" w:hAnsi="&amp;quot" w:cs="Times New Roman"/>
          <w:b/>
          <w:color w:val="000000"/>
          <w:sz w:val="28"/>
          <w:szCs w:val="28"/>
          <w:lang w:eastAsia="ru-RU"/>
        </w:rPr>
      </w:pPr>
      <w:r w:rsidRPr="00AE66FD">
        <w:rPr>
          <w:rFonts w:ascii="&amp;quot" w:eastAsia="Times New Roman" w:hAnsi="&amp;quot" w:cs="Times New Roman"/>
          <w:b/>
          <w:color w:val="000000"/>
          <w:sz w:val="28"/>
          <w:szCs w:val="28"/>
          <w:lang w:eastAsia="ru-RU"/>
        </w:rPr>
        <w:t>Ст. 8 Конституции гласит, что Республика Беларусь обеспечивает соответствие национального законодательства приоритету общепризнанных принципов международного права.</w:t>
      </w:r>
    </w:p>
    <w:p w:rsidR="00D71548" w:rsidRPr="00AE66FD" w:rsidRDefault="00D71548" w:rsidP="000748D3">
      <w:pPr>
        <w:ind w:firstLine="709"/>
        <w:rPr>
          <w:sz w:val="28"/>
          <w:szCs w:val="28"/>
        </w:rPr>
      </w:pPr>
    </w:p>
    <w:sectPr w:rsidR="00D71548" w:rsidRPr="00AE6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FD"/>
    <w:rsid w:val="000748D3"/>
    <w:rsid w:val="0064576B"/>
    <w:rsid w:val="00A7769E"/>
    <w:rsid w:val="00AE66FD"/>
    <w:rsid w:val="00D7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35DF3"/>
  <w15:chartTrackingRefBased/>
  <w15:docId w15:val="{676457AD-E61F-4EBE-8BB0-B4E56D26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1605">
          <w:marLeft w:val="150"/>
          <w:marRight w:val="0"/>
          <w:marTop w:val="300"/>
          <w:marBottom w:val="30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972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4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4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5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64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41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9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9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07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1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733026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749877">
                                  <w:marLeft w:val="12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96785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27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9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72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13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45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4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29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78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2481</Words>
  <Characters>14145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</dc:creator>
  <cp:keywords/>
  <dc:description/>
  <cp:lastModifiedBy>Марченко</cp:lastModifiedBy>
  <cp:revision>2</cp:revision>
  <dcterms:created xsi:type="dcterms:W3CDTF">2019-12-31T08:41:00Z</dcterms:created>
  <dcterms:modified xsi:type="dcterms:W3CDTF">2019-12-31T09:03:00Z</dcterms:modified>
</cp:coreProperties>
</file>