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20" w:rsidRPr="00883B20" w:rsidRDefault="00883B20" w:rsidP="00883B2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Урок: Знаки препинания в предложениях со словами и конструкциями, грамматически не связанными с членами предложения</w:t>
      </w:r>
    </w:p>
    <w:p w:rsidR="00883B20" w:rsidRPr="00883B20" w:rsidRDefault="00883B20" w:rsidP="00883B20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4" w:anchor="videoplayer" w:tooltip="Смотреть в видеоуроке" w:history="1">
        <w:r w:rsidRPr="00883B20">
          <w:rPr>
            <w:rFonts w:ascii="Verdana" w:eastAsia="Times New Roman" w:hAnsi="Verdana" w:cs="Times New Roman"/>
            <w:i/>
            <w:iCs/>
            <w:color w:val="0067B1"/>
            <w:sz w:val="21"/>
            <w:u w:val="single"/>
            <w:lang w:eastAsia="ru-RU"/>
          </w:rPr>
          <w:t>1. Введение</w:t>
        </w:r>
      </w:hyperlink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I. Выделение вводных слов и вставных конструкций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Задание А22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представлено в следующей форме: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 каком варианте ответа указаны все цифры, на месте которых в предложении должны стоять запятые?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Это задание посвящено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выделению вводных слов и вставных конструкций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Вспомним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основные правила расстановки знаков препинания в предложениях со словами и конструкциями, грамматически не связанными с членами предложения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Прежде всего, как мы знаем,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 xml:space="preserve">вводные </w:t>
      </w:r>
      <w:proofErr w:type="gramStart"/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слова</w:t>
      </w:r>
      <w:proofErr w:type="gramEnd"/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 xml:space="preserve"> и сочетания слов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выделяются или отделяются запятыми.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Вводные предложения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тоже могут выделяться запятыми.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Кто-то, по-видимому, шел в это время по улице.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К счастью, я больше полугода жил в Москве.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Мне казалось, этот человек лучше всех понимал мое состояние.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Есть слова, которые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всегда будут вводными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Во-первых, во-вторых, в-третьих, конечно, собственно говоря, стало быть, пожалуйста, итак, </w:t>
      </w:r>
      <w:proofErr w:type="gramStart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следовательно</w:t>
      </w:r>
      <w:proofErr w:type="gramEnd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 и т.д.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 известно, многие из вводных слов и сочетаний слов могут быть омонимичны членам предложения или союзам. Такие различия проявляются в контексте и влияют на пунктуацию.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Одни звезды, может быть, знают, как свято человеческое горе!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Если он захочет, то может быть замечательным собеседником.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Обратите внимание на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слово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однако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Есть легкий способ определить, является ли это слово вводным.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Слово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однако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может быть противительным союзом, синонимичным союзу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но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В этом случае оно соединяет или однородные члены, или части сложносочиненного предложения, а также служит средством связи предложений в тексте. И тогда слово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однако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можно заменить словом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но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без потери смысла.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Если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же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однако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это вводное, то такая замена невозможна.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Хотя я его стеснил, отец Дмитрий, однако, был спокоен.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Легко и беззаботно пришел он домой, однако что-то уже изменилось.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Сложности возникают и со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словом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наконец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Оно может быть обстоятельством, выраженным наречием, а может быть вводным словом.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К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слову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наконец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роли обстоятельства времени можно прибавить «то» –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наконец-то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Вводное слово будет подытоживать какое-нибудь перечисление.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Во-первых, она была в отчаянии, во-вторых, дела ее были плохи, наконец, я ей сочувствовал.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Мы его долго ждали, и </w:t>
      </w:r>
      <w:proofErr w:type="gramStart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он</w:t>
      </w:r>
      <w:proofErr w:type="gramEnd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 наконец пришел!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Сочетания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с одной стороны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с другой стороны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могут быть вводными сочетаниями, а могут быть членами предложения.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С одной стороны шел Петя, с другой стороны приближалась Катя.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С одной стороны, мы должны успеть, с другой – времени нет совсем.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Двоякую функцию выполняет слово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так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Оно употребляется как обстоятельство, выраженное наречием, и как вводное слово, синонимичное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слову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например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Так он всегда поступал.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Обособляются второстепенные члены предложения. Так, это могут быть определения, дополнения, обстоятельства.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67B1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2695575" cy="1704975"/>
            <wp:effectExtent l="19050" t="0" r="9525" b="0"/>
            <wp:docPr id="1" name="Рисунок 1" descr="http://d3mlntcv38ck9k.cloudfront.net/content/konspekt_image/83008/f4eebbf0_33f9_0131_26dc_22000aa81b95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mlntcv38ck9k.cloudfront.net/content/konspekt_image/83008/f4eebbf0_33f9_0131_26dc_22000aa81b95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Рис. 1. ВООБЩЕ (</w:t>
      </w:r>
      <w:hyperlink r:id="rId7" w:history="1">
        <w:r w:rsidRPr="00883B20">
          <w:rPr>
            <w:rFonts w:ascii="Verdana" w:eastAsia="Times New Roman" w:hAnsi="Verdana" w:cs="Times New Roman"/>
            <w:color w:val="0067B1"/>
            <w:sz w:val="17"/>
            <w:u w:val="single"/>
            <w:lang w:eastAsia="ru-RU"/>
          </w:rPr>
          <w:t>Источник</w:t>
        </w:r>
      </w:hyperlink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67B1"/>
          <w:sz w:val="17"/>
          <w:szCs w:val="1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495550" cy="1819275"/>
            <wp:effectExtent l="19050" t="0" r="0" b="0"/>
            <wp:docPr id="2" name="Рисунок 2" descr="http://d3mlntcv38ck9k.cloudfront.net/content/konspekt_image/83009/f619d430_33f9_0131_26dd_22000aa81b95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mlntcv38ck9k.cloudfront.net/content/konspekt_image/83009/f619d430_33f9_0131_26dd_22000aa81b95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Рис. 2. ЗНАЧИТ (</w:t>
      </w:r>
      <w:hyperlink r:id="rId10" w:history="1">
        <w:r w:rsidRPr="00883B20">
          <w:rPr>
            <w:rFonts w:ascii="Verdana" w:eastAsia="Times New Roman" w:hAnsi="Verdana" w:cs="Times New Roman"/>
            <w:color w:val="0067B1"/>
            <w:sz w:val="17"/>
            <w:u w:val="single"/>
            <w:lang w:eastAsia="ru-RU"/>
          </w:rPr>
          <w:t>Источник</w:t>
        </w:r>
      </w:hyperlink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67B1"/>
          <w:sz w:val="17"/>
          <w:szCs w:val="17"/>
          <w:bdr w:val="none" w:sz="0" w:space="0" w:color="auto" w:frame="1"/>
          <w:lang w:eastAsia="ru-RU"/>
        </w:rPr>
        <w:drawing>
          <wp:inline distT="0" distB="0" distL="0" distR="0">
            <wp:extent cx="2543175" cy="1895475"/>
            <wp:effectExtent l="19050" t="0" r="9525" b="0"/>
            <wp:docPr id="3" name="Рисунок 3" descr="http://d3mlntcv38ck9k.cloudfront.net/content/konspekt_image/83010/f74195a0_33f9_0131_26de_22000aa81b95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3mlntcv38ck9k.cloudfront.net/content/konspekt_image/83010/f74195a0_33f9_0131_26de_22000aa81b95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Рис. 3. СОБСТВЕННО и др. (</w:t>
      </w:r>
      <w:hyperlink r:id="rId13" w:history="1">
        <w:r w:rsidRPr="00883B20">
          <w:rPr>
            <w:rFonts w:ascii="Verdana" w:eastAsia="Times New Roman" w:hAnsi="Verdana" w:cs="Times New Roman"/>
            <w:color w:val="0067B1"/>
            <w:sz w:val="17"/>
            <w:u w:val="single"/>
            <w:lang w:eastAsia="ru-RU"/>
          </w:rPr>
          <w:t>Источник</w:t>
        </w:r>
      </w:hyperlink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II. Знаки препинания в предложениях со словами и конструкциями, грамматически не связанными с членами предложения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Вводные слова и сочетания слов, находясь рядом с сочинительными союзами, отделяются или не отделяются от них запятыми в зависимости от контекста.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Запятая ставится, если вводное слово можно опустить без нарушения структуры предложения.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Он сидел спокойно и, казалось, не чувствовал потребности переменить положение.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Запятая не ставится, если союз включается во вводную конструкцию и опустить его нельзя.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Человек он интересный, талантливый, </w:t>
      </w:r>
      <w:proofErr w:type="gramStart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а</w:t>
      </w:r>
      <w:proofErr w:type="gramEnd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 следовательно, сложный.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отделяются запятой вводные слова от союзов, стоящих в начале предложения.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И</w:t>
      </w:r>
      <w:proofErr w:type="gramEnd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 пожалуй, я так и поступлю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Есть слова и сочетания слов, которые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никогда не являются вводными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Авось, будто, буквально, вдобавок, вдруг, ведь, в конечном счете, вряд ли, вроде бы, все-таки, даже, едва ли, исключительно, именно, как будто, как бы, как раз, к тому же, между тем, почти, приблизительно, примерно, просто, решительно, якобы.</w:t>
      </w:r>
      <w:proofErr w:type="gramEnd"/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III. Анализ заданий А22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Пример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задания А22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 каком варианте ответа указаны все цифры, на месте которых в предложении должны стоять запятые?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ходил по незнакомому городу и (1) в конце концов (2) вошел в старинный дом. Ты молчишь все время, однако (3) мне хочется знать твое мнение. Иногда дождливой осенью мне (4) бывало (5) вспоминались наши встречи.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1. 1, 2, 3, 4, 5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2. 2, 3, 4, 5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3. 1, 5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4. 4, 5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Стоит начать анализ задания со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слова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однако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Попытаемся заменить его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но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Получается.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Ты молчишь все время, но мне хочется знать твое мнение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Однако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здесь – союз. Значит, на месте цифры 3 запятая не нужна.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Попытаемся задать вопрос к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сочетанию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 конце концов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Вошел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когда?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 xml:space="preserve">в </w:t>
      </w:r>
      <w:proofErr w:type="spellStart"/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концеконцов</w:t>
      </w:r>
      <w:proofErr w:type="spellEnd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Это обстоятельство времени. Значит, обособлять не нужно.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Посмотрим, действительно ли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бывало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–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вводное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Да, это никак не может быть сказуемое. Сказуемое здесь –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вспоминались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А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бывало</w:t>
      </w:r>
      <w:r w:rsidRPr="00883B20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можно и опустить.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Посмотрим на ответ:</w:t>
      </w:r>
    </w:p>
    <w:p w:rsidR="00883B20" w:rsidRPr="00883B20" w:rsidRDefault="00883B20" w:rsidP="00883B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Я ходил по незнакомому городу </w:t>
      </w:r>
      <w:proofErr w:type="gramStart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</w:t>
      </w:r>
      <w:proofErr w:type="gramEnd"/>
      <w:r w:rsidRPr="00883B2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конце концов вошел в старинный дом. Ты молчишь все время, однако мне хочется знать твое мнение. Иногда дождливой осенью мне, бывало, вспоминались наши встречи.</w:t>
      </w:r>
    </w:p>
    <w:p w:rsidR="000A56E4" w:rsidRDefault="000A56E4"/>
    <w:sectPr w:rsidR="000A56E4" w:rsidSect="000A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B20"/>
    <w:rsid w:val="000A56E4"/>
    <w:rsid w:val="0088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4"/>
  </w:style>
  <w:style w:type="paragraph" w:styleId="2">
    <w:name w:val="heading 2"/>
    <w:basedOn w:val="a"/>
    <w:link w:val="20"/>
    <w:uiPriority w:val="9"/>
    <w:qFormat/>
    <w:rsid w:val="0088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B20"/>
    <w:rPr>
      <w:b/>
      <w:bCs/>
    </w:rPr>
  </w:style>
  <w:style w:type="character" w:styleId="a5">
    <w:name w:val="Hyperlink"/>
    <w:basedOn w:val="a0"/>
    <w:uiPriority w:val="99"/>
    <w:semiHidden/>
    <w:unhideWhenUsed/>
    <w:rsid w:val="00883B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3B20"/>
  </w:style>
  <w:style w:type="character" w:styleId="a6">
    <w:name w:val="Emphasis"/>
    <w:basedOn w:val="a0"/>
    <w:uiPriority w:val="20"/>
    <w:qFormat/>
    <w:rsid w:val="00883B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8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images/150/9607/310/img16.jpg" TargetMode="External"/><Relationship Id="rId13" Type="http://schemas.openxmlformats.org/officeDocument/2006/relationships/hyperlink" Target="http://ppt4web.ru/images/150/9607/310/img17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pt4web.ru/images/150/9607/310/img15.jpg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pt4web.ru/images/150/9607/310/img17.jpg" TargetMode="External"/><Relationship Id="rId5" Type="http://schemas.openxmlformats.org/officeDocument/2006/relationships/hyperlink" Target="http://ppt4web.ru/images/150/9607/310/img15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pt4web.ru/images/150/9607/310/img16.jpg" TargetMode="External"/><Relationship Id="rId4" Type="http://schemas.openxmlformats.org/officeDocument/2006/relationships/hyperlink" Target="http://interneturok.ru/ru/school/russian/10-11-klassy/podgotovka-k-ege/urok-22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</dc:creator>
  <cp:lastModifiedBy>романовская                                         </cp:lastModifiedBy>
  <cp:revision>1</cp:revision>
  <dcterms:created xsi:type="dcterms:W3CDTF">2014-02-02T09:59:00Z</dcterms:created>
  <dcterms:modified xsi:type="dcterms:W3CDTF">2014-02-02T09:59:00Z</dcterms:modified>
</cp:coreProperties>
</file>