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ПОВЕДЕНИЯ, СВИДЕТЕЛЬСТВУЮЩИЕ </w:t>
      </w:r>
      <w:r>
        <w:rPr>
          <w:b/>
          <w:bCs/>
          <w:sz w:val="28"/>
          <w:szCs w:val="28"/>
        </w:rPr>
        <w:br/>
        <w:t>О НАЛИЧИИ СУИЦИДАЛЬНЫХ МЫСЛЕЙ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Смерть и самоубийство как постоянная тема разговоров.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Предпочтение траурной или скорбной музыки.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Раздача личных вещей, упаковка вещей, составление завещаний. 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Разговоры об отсутствии ценности жизни.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Фантазии на тему о своей смерти.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Интерес, проявляющийся косвенно или прямо к возможным средствам самоубийства (отравляющие вещества, возможности приобретения оружия и т. п.).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Прямые высказывания типа «Я не могу этого выдержать», «Я не хочу жить», «Я хочу умереть и умру», «Нет смысла жить дальше».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Косвенные высказывания типа «Ничего, скоро вы отдохнете от меня», «Он очень скоро пожалеет о том, что отверг меня», «Ничего, скоро все это закончится для меня». Конечно, при этом необходимо учитывать контекст высказывания. 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Приобретение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совершения суицида.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 Приведение в порядок дел, внезапное завершение долгосрочных дел.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 Высказывание тяжелых самообвинений, жалобы на собственную беспомощность, безнадежность.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Написание прощальных писем. 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Странное для окружающих «прощальное» поведение с людьми.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Несвойственная молчаливость или высказывания со скрытым вторым смыслом, связанным со смертью, символичные высказывания.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15. Особый интерес к тому, что происходит с человеком после смерти.</w:t>
      </w:r>
    </w:p>
    <w:p w:rsidR="00DD5D92" w:rsidRDefault="00DD5D92" w:rsidP="00DD5D9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16. Проявление </w:t>
      </w:r>
      <w:r w:rsidRPr="00FA7935">
        <w:rPr>
          <w:b/>
          <w:sz w:val="28"/>
          <w:szCs w:val="28"/>
        </w:rPr>
        <w:t>признаков депрессии</w:t>
      </w:r>
      <w:r>
        <w:rPr>
          <w:sz w:val="28"/>
          <w:szCs w:val="28"/>
        </w:rPr>
        <w:t>: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пониженное настроение, глубокая печаль;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–резкие перепады настроения, повышенная эмоциональная чувствительность и эмоциональная лабильность, раздражительность, слабость, плаксивость;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потеря аппетита; переедание;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повышенная сонливость; бессонница;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снижение энергетического тонуса организма, усталость, недомогание;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снижение внимания;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нерешительность;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апатия, потеря интереса к вещам, людям и ситуациям, ранее вызывавшим активный интерес;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социальная самоизоляция, отход от друзей, семьи, молчаливость;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негативный фон отношения к себе: чувство вины, стыда, растерянности;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–пессимистическое отношение к будущему, негативное восприятие прошлого;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снижение полового влечения;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снижение эффективности труда (на работе, в учебе, в быту);</w:t>
      </w:r>
    </w:p>
    <w:p w:rsidR="00DD5D92" w:rsidRDefault="00DD5D92" w:rsidP="00DD5D9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нарастание эмоционального напряжения.</w:t>
      </w:r>
    </w:p>
    <w:p w:rsidR="00DD5D92" w:rsidRPr="00804735" w:rsidRDefault="00DD5D92" w:rsidP="00DD5D92">
      <w:pPr>
        <w:rPr>
          <w:color w:val="FF0000"/>
          <w:sz w:val="28"/>
          <w:szCs w:val="28"/>
        </w:rPr>
      </w:pPr>
      <w:r w:rsidRPr="00804735">
        <w:rPr>
          <w:color w:val="FF0000"/>
          <w:sz w:val="28"/>
          <w:szCs w:val="28"/>
        </w:rPr>
        <w:t>Если вы наблюдаете сочетание нескольких факторов риска с несколькими видами суицидального поведения – ваша помощь, скорее всего, крайне необходима. По крайней мере, выясните это!</w:t>
      </w:r>
    </w:p>
    <w:p w:rsidR="00CA25DE" w:rsidRDefault="00CA25DE"/>
    <w:sectPr w:rsidR="00CA25DE" w:rsidSect="00CA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D92"/>
    <w:rsid w:val="006B250E"/>
    <w:rsid w:val="00CA25DE"/>
    <w:rsid w:val="00DD5D92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2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2017-10-09T07:25:00Z</dcterms:created>
  <dcterms:modified xsi:type="dcterms:W3CDTF">2017-10-09T07:25:00Z</dcterms:modified>
</cp:coreProperties>
</file>