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864008"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  <w:t>Классный час: «СПИД и мы»</w:t>
      </w:r>
    </w:p>
    <w:p w:rsidR="00BF3261" w:rsidRPr="00864008" w:rsidRDefault="00BF3261" w:rsidP="00BF3261">
      <w:pPr>
        <w:numPr>
          <w:ilvl w:val="0"/>
          <w:numId w:val="1"/>
        </w:numPr>
        <w:shd w:val="clear" w:color="auto" w:fill="FFFFFF" w:themeFill="background1"/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  <w:t>Игра «Я не знал, что болен»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Раздать листочки, ребята должны собрать автографы 3-5 одноклассников.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Листок с пометкой: «Ты только что был «заражен» опасной смертельной болезнью, от которой </w:t>
      </w:r>
      <w:proofErr w:type="gramStart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нет лекарств и которая может</w:t>
      </w:r>
      <w:proofErr w:type="gramEnd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 разрушить твои планы на будущее. Пожалуйста, попроси подняться тех ребят, у которых ты собрал подписи и т. д.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color w:val="333333"/>
          <w:sz w:val="32"/>
          <w:szCs w:val="32"/>
          <w:lang w:eastAsia="ru-RU"/>
        </w:rPr>
        <w:t>2. Объяснение.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Ребята, посмотрите вокруг себя, сколько людей оказалось </w:t>
      </w:r>
      <w:proofErr w:type="gramStart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зараженными</w:t>
      </w:r>
      <w:proofErr w:type="gramEnd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 из-за действий всего лишь одного человека.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В мире, в котором мы живем, существуют болезни, распространяющиеся таким же образом, только уже не через подпись на листе, а в результате необдуманных действий и поступков. На этом примере мы продемонстрировали лишь то, как инфекционное заболевание может передаваться еще до того, как первый зараженный узнает о своей болезни.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Одна из таких болезней – </w:t>
      </w:r>
      <w:r w:rsidRPr="0086400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СПИД.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Синдром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Приобретенного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Иммунного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Дефицита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Что же это за болезнь? </w:t>
      </w:r>
      <w:r w:rsidRPr="00864008">
        <w:rPr>
          <w:rFonts w:ascii="Verdana" w:eastAsia="Times New Roman" w:hAnsi="Verdana" w:cs="Times New Roman"/>
          <w:i/>
          <w:iCs/>
          <w:color w:val="333333"/>
          <w:sz w:val="32"/>
          <w:szCs w:val="32"/>
          <w:lang w:eastAsia="ru-RU"/>
        </w:rPr>
        <w:t>Иммунитет </w:t>
      </w: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– это защитная система организма. А слово «дефицит» означает </w:t>
      </w: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lastRenderedPageBreak/>
        <w:t>недостаточность чего-либо. Поэтому «иммунодефицит» это недостаточность иммунных сил организма.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СПИД – это болезнь, разрушающая защитную систему организма, в результате чего он становится доступным множеству болезней.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СПИД вызывается ВИЧ.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Вирус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Иммунодефицита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Человека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Вирус – </w:t>
      </w: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это маленькая частица, которая является возбудителем многих опасных болезней.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Когда вирусы попадают в организм человека, то белые кровяные клетки вступают  с ними в бой (в организме человека есть красные и белые кровяные клетки). Вирус СПИДа опасен тем, что он поражает и уничтожает белые кровяные клетки. Отважные клетки защитницы гибнут </w:t>
      </w:r>
      <w:proofErr w:type="gramStart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одна за одной</w:t>
      </w:r>
      <w:proofErr w:type="gramEnd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. А без них организм становится беззащитным. Болезнетворные микробы, попадая в организм ВИЧ – инфицированного человека, не встречают отпора и заражают организм дальше. Поэтому больные СПИДом могут умереть от любой инфекции, даже от обычной простуды.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СПИД был обнаружен в начале 80-х годов ХХ века. Ученые считают, что первые его случаи имели место в США, Африке и Гаити. Пациенты, предположительно зараженные в 50-60х годах ХХ века, к моменту открытия вируса (1982 г.) уже умерли, и по настоящий день нет ни единой версии о происхождении вируса.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Заразиться вирусом можно:</w:t>
      </w:r>
    </w:p>
    <w:p w:rsidR="00BF3261" w:rsidRPr="00864008" w:rsidRDefault="00BF3261" w:rsidP="00BF3261">
      <w:pPr>
        <w:numPr>
          <w:ilvl w:val="0"/>
          <w:numId w:val="2"/>
        </w:numPr>
        <w:shd w:val="clear" w:color="auto" w:fill="FFFFFF" w:themeFill="background1"/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Половым путем.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lastRenderedPageBreak/>
        <w:t>ВИЧ передается при незащищенных (без использования презерватива) половых контактах с носителем вируса.</w:t>
      </w:r>
    </w:p>
    <w:p w:rsidR="00BF3261" w:rsidRPr="00864008" w:rsidRDefault="00BF3261" w:rsidP="00BF3261">
      <w:pPr>
        <w:numPr>
          <w:ilvl w:val="0"/>
          <w:numId w:val="3"/>
        </w:numPr>
        <w:shd w:val="clear" w:color="auto" w:fill="FFFFFF" w:themeFill="background1"/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Парентеральный путь передачи.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Основным фактором передачи является конта</w:t>
      </w:r>
      <w:proofErr w:type="gramStart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кт с кр</w:t>
      </w:r>
      <w:proofErr w:type="gramEnd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овью инфицированного человека.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Он может произойти </w:t>
      </w:r>
      <w:proofErr w:type="gramStart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при</w:t>
      </w:r>
      <w:proofErr w:type="gramEnd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:</w:t>
      </w:r>
    </w:p>
    <w:p w:rsidR="00BF3261" w:rsidRPr="00864008" w:rsidRDefault="00BF3261" w:rsidP="00BF3261">
      <w:pPr>
        <w:numPr>
          <w:ilvl w:val="0"/>
          <w:numId w:val="4"/>
        </w:numPr>
        <w:shd w:val="clear" w:color="auto" w:fill="FFFFFF" w:themeFill="background1"/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Совместном </w:t>
      </w:r>
      <w:proofErr w:type="gramStart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использовании</w:t>
      </w:r>
      <w:proofErr w:type="gramEnd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 игл и шприцев лиц, употребляющих наркотики;</w:t>
      </w:r>
    </w:p>
    <w:p w:rsidR="00BF3261" w:rsidRPr="00864008" w:rsidRDefault="00BF3261" w:rsidP="00BF3261">
      <w:pPr>
        <w:numPr>
          <w:ilvl w:val="0"/>
          <w:numId w:val="4"/>
        </w:numPr>
        <w:shd w:val="clear" w:color="auto" w:fill="FFFFFF" w:themeFill="background1"/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proofErr w:type="gramStart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Использовании</w:t>
      </w:r>
      <w:proofErr w:type="gramEnd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 нестерильного инструмента для нанесения татуировок или пирсинга;</w:t>
      </w:r>
    </w:p>
    <w:p w:rsidR="00BF3261" w:rsidRPr="00864008" w:rsidRDefault="00BF3261" w:rsidP="00BF3261">
      <w:pPr>
        <w:numPr>
          <w:ilvl w:val="0"/>
          <w:numId w:val="4"/>
        </w:numPr>
        <w:shd w:val="clear" w:color="auto" w:fill="FFFFFF" w:themeFill="background1"/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Переливание инфицированной крови и ее препаратов.</w:t>
      </w:r>
    </w:p>
    <w:p w:rsidR="00BF3261" w:rsidRPr="00864008" w:rsidRDefault="00BF3261" w:rsidP="00BF3261">
      <w:pPr>
        <w:numPr>
          <w:ilvl w:val="0"/>
          <w:numId w:val="5"/>
        </w:numPr>
        <w:shd w:val="clear" w:color="auto" w:fill="FFFFFF" w:themeFill="background1"/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Вертикальный путь передачи.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Передача вируса иммунодефицита человека может произойти от ВИЧ – инфицированной матери.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Эпидемия ВИЧ/СПИДа наносит огромный урон трудовым ресурсам, обращая вспять экономическое развитие и социальный прогресс. Подавляющее большинство </w:t>
      </w:r>
      <w:proofErr w:type="gramStart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людей, живущих с этим вирусом находятся</w:t>
      </w:r>
      <w:proofErr w:type="gramEnd"/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 xml:space="preserve"> в возрасте от15 до 49 лет, т. е. они находятся в наиболее трудоспособном возрасте. Таким образом СПИД ослабляет экономическую активность, снижая производительность труда, повышая расходы, связанные с затратами на содержание и лечение людей, зараженных вирусом. Государство выплачивает социальные пособия родителям, воспитывающим ВИЧ – инфицированных детей, определенные финансовые средства выделяются на содержание детей-сирот, потерявших родителей. Дети, осиротевшие в результате смерти родителей от СПИДа, есть практически во всех странах.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lastRenderedPageBreak/>
        <w:t>В Республике Беларусь принята Государственная программа профилактики ВИЧ – инфекции, основными задачами которой являются предупреждение дальнейшего распространения ВИЧ – инфекции среди населения, минимизация ее негативных последствий.</w:t>
      </w:r>
    </w:p>
    <w:p w:rsidR="00BF3261" w:rsidRPr="00864008" w:rsidRDefault="00BF3261" w:rsidP="00BF3261">
      <w:pPr>
        <w:shd w:val="clear" w:color="auto" w:fill="FFFFFF" w:themeFill="background1"/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  <w:r w:rsidRPr="0086400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 </w:t>
      </w:r>
    </w:p>
    <w:bookmarkEnd w:id="0"/>
    <w:p w:rsidR="00E1343F" w:rsidRPr="00864008" w:rsidRDefault="00E1343F" w:rsidP="00BF3261">
      <w:pPr>
        <w:shd w:val="clear" w:color="auto" w:fill="FFFFFF" w:themeFill="background1"/>
        <w:rPr>
          <w:sz w:val="32"/>
          <w:szCs w:val="32"/>
        </w:rPr>
      </w:pPr>
    </w:p>
    <w:sectPr w:rsidR="00E1343F" w:rsidRPr="00864008" w:rsidSect="00C2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91F"/>
    <w:multiLevelType w:val="multilevel"/>
    <w:tmpl w:val="1DB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854A7"/>
    <w:multiLevelType w:val="multilevel"/>
    <w:tmpl w:val="C610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E792E"/>
    <w:multiLevelType w:val="multilevel"/>
    <w:tmpl w:val="789A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B5B0F"/>
    <w:multiLevelType w:val="multilevel"/>
    <w:tmpl w:val="4A8C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63A35"/>
    <w:multiLevelType w:val="multilevel"/>
    <w:tmpl w:val="632A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F3261"/>
    <w:rsid w:val="00864008"/>
    <w:rsid w:val="00BF3261"/>
    <w:rsid w:val="00C2155F"/>
    <w:rsid w:val="00E1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261"/>
  </w:style>
  <w:style w:type="character" w:styleId="a4">
    <w:name w:val="Strong"/>
    <w:basedOn w:val="a0"/>
    <w:uiPriority w:val="22"/>
    <w:qFormat/>
    <w:rsid w:val="00BF3261"/>
    <w:rPr>
      <w:b/>
      <w:bCs/>
    </w:rPr>
  </w:style>
  <w:style w:type="character" w:styleId="a5">
    <w:name w:val="Emphasis"/>
    <w:basedOn w:val="a0"/>
    <w:uiPriority w:val="20"/>
    <w:qFormat/>
    <w:rsid w:val="00BF32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261"/>
  </w:style>
  <w:style w:type="character" w:styleId="a4">
    <w:name w:val="Strong"/>
    <w:basedOn w:val="a0"/>
    <w:uiPriority w:val="22"/>
    <w:qFormat/>
    <w:rsid w:val="00BF3261"/>
    <w:rPr>
      <w:b/>
      <w:bCs/>
    </w:rPr>
  </w:style>
  <w:style w:type="character" w:styleId="a5">
    <w:name w:val="Emphasis"/>
    <w:basedOn w:val="a0"/>
    <w:uiPriority w:val="20"/>
    <w:qFormat/>
    <w:rsid w:val="00BF32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Библиотека</cp:lastModifiedBy>
  <cp:revision>2</cp:revision>
  <cp:lastPrinted>2013-11-28T06:48:00Z</cp:lastPrinted>
  <dcterms:created xsi:type="dcterms:W3CDTF">2012-02-06T09:01:00Z</dcterms:created>
  <dcterms:modified xsi:type="dcterms:W3CDTF">2013-11-28T06:49:00Z</dcterms:modified>
</cp:coreProperties>
</file>