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B9" w:rsidRPr="00DA53B9" w:rsidRDefault="00DA53B9" w:rsidP="00DA53B9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Противодействие распространению наркотических веществ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Противодействие употреблению и распространению наркотических средств среди молодёжи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4" w:history="1">
        <w:r w:rsidRPr="00DA53B9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Информация УВД, направленная на противодействие употреблению и распространению наркотиков среди молодёжи (http://uvd.brest.by/struktura-ovd/19/).</w:t>
        </w:r>
      </w:hyperlink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Выдержки норм из Уголовного Кодекса Республики Беларусь, Кодекса об административных             правонарушениях           Республики Беларусь, предусматривающих ответственность за хранение, сбыт, выращивание наркотических средств и психотропных веществ и т.д.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Статья 327. Хищение наркотических средств, психотропных веществ,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аналогов (в ред. Законов Республики Беларусь от 20.12.2007 N 291-3, от 13.07.2012 N 408-3)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      Хищение наркотических средств, психотропных веществ либо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аналогов - (в ред. Законов Республики Беларусь от 20.12.2007 N 291-3, от 13.07.2012 N 408-3) наказывается лишением свободы на срок до пяти лет.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      То же действие, совершенное повторно, либо группой лиц, либо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 отношении особо опасных наркотических средств или психотропных веществ, - (в ред. Закона Республики Беларусь от 20.12.2007 N 291-3)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Действия, предусмотренные частями первой или второй настоящей статьи, совершенные путем разбоя или вымогательства, либо организованной группой, либо в крупном размере, - наказываются лишением свободы на срок от семи до пятнадцати лет с конфискацией имущества или без конфискации.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Примечания: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Под наркотическими средствами, психотропными веществами и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прекурсорами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подлежащих государственному контролю в Республике Беларусь, за исключением перечисленных в таблице 2 "Химические вещества, которые могут быть использованы в процессе изготовления, производства и переработки наркотических средств или психотропных веществ" списка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наркотических средств и психотропных веществ данного Перечня.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(в ред. Закона Республики Беларусь от 13.07.2012 N 408-3)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2.     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Под аналогами наркотических средств и психотропных веществ в статьях настоящего Кодекса понимаются химические вещества, не включенные в данный Перечень, структурные формулы которых, образованы заменой в структурных формулах наркотических средств, психотропных веществ одного или двух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веществ, установленный Министерством внутренних дел Республики Беларусь, (часть третья примечаний введена Законом Республики Беларусь от 13.07.2012 N408-3) (примечания к статье 327 в ред. Закона Республики Беларусь от 20.12.2007 N291-3).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аналогов (в ред. Законов Республики Беларусь от 20.12.2007 N 291-3, от 13.07.2012 N 408-3)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    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аналогов - (в ред. Законов Республики Беларусь от 20.12.2007 N 291-3, от 13.07.2012 N 408-3) наказывается   ограничением   свободы   на   срок   до   пяти   лет   или лишением свободы на срок от двух до пяти лет. (в ред. Закона Республики Беларусь от 04.01.2003 N 173-3).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   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аналогов - (в ред. Законов Республики Беларусь от 20.12.2007 N 291-3, отДЗ.07.2012 N 408-3) наказывается лишением свободы на срок от пяти до восьми лет с конфискацией имущества или без конфискации.       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(в ред. Закона Республики Беларусь от 04.01.2003 N 173-3)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   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 (в )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эед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Закона Республики Беларусь от 13.07.2012 N 408-3) наказываются 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лишением свободы на срок от восьми до тринадцати лет с конфискацией имущества или без конфискации.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(часть третья статьи 328 в ред. Закона Республики Беларусь от 17.07.2006 N 147-3)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Действия, предусмотренные частями второй или третьей настоящей статьи, совершенные организованной группой, - наказывается лишением свободы на срок от десяти до пятнадцати лет с конфискацией имущества или без конфискации.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(в ред. Закона Республики Беларусь от 04.01.2003 N 173-3).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Лицо, добровольно сдавшее наркотические средства, психотропные   </w:t>
      </w:r>
      <w:proofErr w:type="gram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вещества,   </w:t>
      </w:r>
      <w:proofErr w:type="gram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их  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прекурсоры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или   аналоги   и   активно способствовавшее выявлению или пресечению преступления, связанного с незаконным   оборотом этих средств,   веществ,   изобличению лиц, их совершивших, обнаружению имущества, добытого преступным путем, освобождается от уголовной ответственности за данное преступление, (в ред. Законов Республики Беларусь от 20.12.2007 N 291-3, от 21.07.2008 N 417-3, от 13.07.2012 N 408-3)  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Примечание.                                                                     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посев или выращивание без цели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вещества, предусмотрена административная ответственность (ст. 16.1 Кодекса Республики Беларусь об административных правонарушениях).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Статья 16.1. Посев или выращивание запрещенных к возделыванию растений и грибов, содержащих наркотические средства или психотропные вещества (в ред. Закона Республики Беларусь от 20.12.2007 N 291-3) -Посев    или    выращивание    без    цели    сбыта    или    изготовления наркотических     средств,     психотропных     веществ     запрещённых     к возделыванию растений и грибов, содержащих наркотические" средства или психотропные вещества, - влекут наложение штрафа в размере до двадцати базовых величин.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Статья 329. Посев или выращивание запрещенных к возделыванию растений     и     </w:t>
      </w:r>
      <w:proofErr w:type="gram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грибов,   </w:t>
      </w:r>
      <w:proofErr w:type="gram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содержащих     наркотические     средства     или психотропные вещества (название в ред. Закона Республики Беларусь от 20.12.2007 N 291-3)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   Посев или выращивание в целях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вещества, - (в ред. Закона Республики Беларусь от 20.12.2007 N 291-3) наказываются штрафом, или арестом на срок до шести месяцев, или ограничением свободы на срок до трех лет, или лишением свободы на тот же срок.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2. 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- наказываются ограничением свободы на срок до пяти лет или лишением свободы на срок от трех до семи лет.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Действия, предусмотренные частями первой или второй настоящей статьи, совершенные организованной группой, - наказываются лишением свободы на срок от пяти до пятнадцати лет с конфискацией имущества или без конфискации.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Статья   330.    Нарушение   правил    обращения    с    наркотическими средствами, психотропными веществами,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прекурсорами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аналогами (в ред. Законов Республики Беларусь от 20.12.2007 N 291-3, от 13.07.2012 N 408-3)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Нарушение правил производства, переработки, хранения, учета, отпуска, реализации, распределения, перевозки, пересылки, приобретения, использования, ввоза, вывоза или уничтожения наркотических средств, психотропных веществ либо их </w:t>
      </w:r>
      <w:proofErr w:type="spell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прекурсоров</w:t>
      </w:r>
      <w:proofErr w:type="spell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аналогов, либо инструментов или оборудования, используемых для изготовления наркотических средств или психотропных веществ, находящихся под специальным контролем, совершенное лицом, обязанным i соблюдать указанные правила, повлекшее по неосторожности утрату или расхищение названных средств, веществ или предметов, - (в ред. Законов Республики Беларусь от 20.12.2007 N 291-3, от» 13.07.2012 N 408-3) наказывается штрафом, или арестом на срок до шести месяцев, или ограничением свободы на срок до пяти лет, или лишением свобода на тот же срок с лишением права занимать определенные должности или заниматься определенной деятельностью или без лишения.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Статья 331. Склонение к потреблению наркотических средств, психотропных веществ или их аналогов (в ред. Законов Республики Беларусь от 20.12.2007 N 291-3, от 13.07.2012 N 408-3)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Склонение к потреблению наркотических средств, психотропных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веществ или их аналогов - (в ред. Закона Республики Беларусь от 13.07.2012 N 408-3) наказывается арестом на срок до шести месяцев, или ограничением свободы на срок до пяти лет, или лишением свободы на тот же срок.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- (в ред. Закона Республики Беларусь от 20.12.2007 N 291-3) наказываются лишением свободы на срок от трех до десяти лет. (в ред. Закона Республики Беларусь от 20.12.2007 N 291-3)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Статья 332. Организация либо содержание притонов для потребления наркотических средств, психотропных веществ, их аналогов или иных одурманивающих средств (в ред. Закона Республики Беларусь от 13.07.2012 N 408-3)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1.    Предоставление помещений для потребления наркотических средств, психотропных веществ, их аналогов или других средств, вызывающих одурманивание, - (в ред. Закона Республики Беларусь от 13.07.2012 N 408-3) наказывается штрафом, или арестом на срок до шести" месяцев, или ограничением свободы на срок до пяти лет.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    Организация либо содержание притонов для потребления наркотических средств, психотропных веществ, их аналогов или других средств, вызывающих одурманивание, - (в ред. Закона Республики Беларусь от 13.07.2012 N 408-3) наказываются ограничением свободы на срок от двух до пяти лет или лишением свободы на срок от трех до семи лет.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СПРАВОЧНАЯ ИНФОРМАЦИЯ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признаках, указывающих на употребление лицом наркотических средств либо наркотическое опьянение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Алгоритм действий работников учреждений образования при выявлении лиц, допускающих немедицинское потребление наркотических средств, психотропных веществ и их аналогов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Внешние  признаки</w:t>
      </w:r>
      <w:proofErr w:type="gramEnd"/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наркопотребления</w:t>
      </w:r>
      <w:proofErr w:type="spellEnd"/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независимо     от вида наркотика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Примечание.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Внешний вид и поведение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лица, употребляющего наркотические средства либо психотропные вещества, не соответствуют окружающей обстановке, по признакам напоминают алкогольное опьянение, но при этом отсутствует запах алкоголя изо рта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Глаза: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реагируют на свет; имеют покраснение; неестественный блеск; зрачки сильно сужены или расширены; появляются непроизвольные движения глаз или век.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Изменение кожных покровов: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бледность лица и всей кожи или чрезмерное покраснение лица и верхней части туловища; наличие гнойничков на коже.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Изменение речи: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речь становится несвойственной данному человеку: ускорена, подчеркнуто выразительна, непоследовательна, с перескакиванием с темы на тему </w:t>
      </w: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или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же замедлена, невнятна </w:t>
      </w: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нечетка («каша во рту»), осиплость голоса; используется жаргон наркоманов.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Изменения во внешности: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ношение рубашек с длинным рукавом в жаркую погоду с целью скрыть следы от инъекций на руках; ношение темных очков, чтобы скрыть расширенные или суженные, зрачки.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Изменение настроения: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явно не 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   </w:t>
      </w:r>
      <w:proofErr w:type="gram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говорить,   </w:t>
      </w:r>
      <w:proofErr w:type="gram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Изменение двигательной активности: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Нарушение координации движений: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закрытых глазах), изменение почерка; сложности в выполнении заданий, требующих концентрации внимания или координации движений.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Изменение жидкостного обмена: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повышенные потливость и слюноотделение или, наоборот, сухость во рту, сухость губ.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Нехарактерные запахи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Изменения телосложения: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резкое похудение, потеря аппетита или чрезмерное потребление пищи, расстройства пищеварения.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Изменение сознания: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нарушение, помрачение.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Места сокрытия наркотиков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Одежда: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потайные карманы, головной убор, носки, стельки обуви, нижнее белье и т.п.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Разовые порции наркотиков («чеки», «дозы», «марки» и т.п.) имеют небольшие либо миниатюрные размеры (например, маленький полиэтиленовый кулечек, туго связанный нитью, марлевая ткань или бинт, пропитанные опием).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Средства для употребления наркотиков: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шприцы, иглы, кальяны, сигареты, специально изготовленные приспособления для курения смесей со следами нагара и т. п. Они также могут свидетельствовать о наличии самих наркотиков.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Предметы и вещи: </w:t>
      </w: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сигареты (следует учитывать, что часто наркоманы смешивают наркотик с табаком и засыпают полученную смесь обратно в сигареты), пачки из-под сигарет, сотовые телефоны, фонарики, зажигалки, упаковки из-под лекарств и т. д.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Следует помнить, что вещи и предметы часто служат в качестве «передвижного укрытия» при переноске или транспортировке </w:t>
      </w:r>
      <w:proofErr w:type="gram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наркотических  средств</w:t>
      </w:r>
      <w:proofErr w:type="gram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  </w:t>
      </w:r>
      <w:proofErr w:type="gramStart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  целью</w:t>
      </w:r>
      <w:proofErr w:type="gramEnd"/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нейтрализации запаха известны также случаи заливки наркотиков воском, жиром, шоколадом, кремом.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осмотре вещей должна соблюдаться максимальная внимательность, тщательность, педантичность и последовательность.        Необходимо учитывать возможность нахождения наркотиков в самых неожиданных местах и объектах.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Лицо, имеющее при себе наркотик, в случае опасности, как правило, пытается его незаметно выбросить.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A53B9" w:rsidRPr="00DA53B9" w:rsidRDefault="00DA53B9" w:rsidP="00DA5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ДЕЙСТВИЯ ПРИ ВЫЯВЛЕНИИ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При выявлении в учреждении образования лиц, по внешним признакам употребивших наркотики, необходимо вызвать скорую медицинскую помощь и направить лицо в организацию здравоохранения для обследования.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При обнаружении наркотических средств, психотропных веществ и их аналогов, либо предметов, их напоминающих, или приспособлений для употребления наркотиков, необходимо обеспечить их неприкосновенность.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Установить очевидцев происшедшего.</w:t>
      </w:r>
    </w:p>
    <w:p w:rsidR="00DA53B9" w:rsidRPr="00DA53B9" w:rsidRDefault="00DA53B9" w:rsidP="00DA53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Сообщить по телефону 102, вызвав в обязательном порядке сотрудников милиции для проведения необходимых мероприятий.</w:t>
      </w:r>
    </w:p>
    <w:p w:rsidR="00DA53B9" w:rsidRPr="00DA53B9" w:rsidRDefault="00DA53B9" w:rsidP="00DA53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A53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C7381" w:rsidRDefault="005C7381">
      <w:bookmarkStart w:id="0" w:name="_GoBack"/>
      <w:bookmarkEnd w:id="0"/>
    </w:p>
    <w:sectPr w:rsidR="005C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B9"/>
    <w:rsid w:val="005C7381"/>
    <w:rsid w:val="00D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D175-6395-4680-AFA4-EA76E448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3B9"/>
    <w:rPr>
      <w:b/>
      <w:bCs/>
    </w:rPr>
  </w:style>
  <w:style w:type="character" w:styleId="a5">
    <w:name w:val="Hyperlink"/>
    <w:basedOn w:val="a0"/>
    <w:uiPriority w:val="99"/>
    <w:semiHidden/>
    <w:unhideWhenUsed/>
    <w:rsid w:val="00DA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vd.brest.by/struktura-ovd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100nout.by</dc:creator>
  <cp:keywords/>
  <dc:description/>
  <cp:lastModifiedBy>100nout.by</cp:lastModifiedBy>
  <cp:revision>1</cp:revision>
  <dcterms:created xsi:type="dcterms:W3CDTF">2019-07-09T11:26:00Z</dcterms:created>
  <dcterms:modified xsi:type="dcterms:W3CDTF">2019-07-09T11:42:00Z</dcterms:modified>
</cp:coreProperties>
</file>