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28" w:rsidRDefault="00BB6028" w:rsidP="00BB6028">
      <w:pPr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</w:pPr>
      <w:r w:rsidRPr="00BB6028"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  <w:t>Консультация для родителей на тему: «Профилактика насилия в семье»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Насилие в семье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—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i/>
          <w:iCs/>
          <w:color w:val="212121"/>
          <w:sz w:val="27"/>
          <w:szCs w:val="27"/>
          <w:lang w:eastAsia="ru-RU"/>
        </w:rPr>
        <w:t>Закон Республики Беларусь «Об основах деятельности по профилактике правонарушений»</w:t>
      </w:r>
    </w:p>
    <w:p w:rsidR="00BB6028" w:rsidRPr="00BB6028" w:rsidRDefault="00BB6028" w:rsidP="00BB6028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noProof/>
          <w:color w:val="575757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ttp://sad1.pruzhany.by/wp-content/uploads/2018/09/pedafilia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.pruzhany.by/wp-content/uploads/2018/09/pedafilia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Одна из главных особенностей домашнего насилия выражается в том, что оно представляет собой повторяющиеся инциденты разных видов насилия (физического, психологического, сексуального и экономического).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Выделяют несколько форм насилия: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1) физическое насилие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— преднамеренное нанесение физических повреждений различной степени тяжести; побои, ограничения в еде и сне, вовлечение в употребление алкоголя и наркотиков и т.п.;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2) сексуальное насилие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 — преднамеренное манипулирование телом человека как сексуальным объектом; вовлечение в проституцию,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порнобизнес</w:t>
      </w:r>
      <w:proofErr w:type="spell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 т.п.;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3) психологическое насилие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(поведенческое, интеллектуальное, эмоциональное и проч.) — преднамеренное манипулирование человеком (ребенком или взрослым) как объектом, игнорирование его свободы, достоинства, прав, и приводящее к различным деформациям и нарушениям психического развития.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4) экономическое насилие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 — это контроль над финансовыми и иными ресурсами семьи, выделение жертве денег на «содержание», принуждение к вымогательству, запрет на получение образования и/или 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трудоустройство, намеренная растрата финансовых средств семьи с целью создания напряженной обстановки.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Именно психологическое насилие является «ядром» насилия, его исходной формой, на основе которого может возникнуть физическое и сексуальное насилие. Психологическое насилие является самой распространенной формой семейного насилия и включает в себя различные формы: угрозы, унижения, оскорбления, чрезмерные требования, чрезмерная критика, ложь, запреты негативное оценивание, фрустрация основных нужд и потребностей, изоляция.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Все эти формы воздействия на человека носят выраженный деструктивный характер и приводят к утрате доверия к себе и миру, беспокойству, тревожности, нарушениям сна и аппетита, депрессии, агрессивности, низкой самооценке. Возрастает склонность к уединению, формируются суицидальные </w:t>
      </w:r>
      <w:proofErr w:type="gram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склон-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ности</w:t>
      </w:r>
      <w:proofErr w:type="spellEnd"/>
      <w:proofErr w:type="gram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 может возникнуть личностная психопатология различной этиологии — наркотические зависимости, булимия, анорексия, соматические и психосоматические заболевания — 6 язва желудка, аллергии, избыточный вес, нервные тики.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Цикл семейного насилия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 Нарастание напряжения в семье.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Возрастает недовольство в отношениях и нарушается общение между членами семьи.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2.Насильственный инцидент.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3.Примирение.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Обидчик приносит извинения, объясняет причину жестокости, перекладывает вину на пострадавшую (- его), иногда отрицает произошедшее или убеждает пострадавшую (-его) в преувеличении событий.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4.Спокойный период в отношениях («медовый месяц»).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 Насильственный инцидент забыт, обидчик прощен. Фаза называется «медовый месяц» потому, что качество отношений между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партнѐрами</w:t>
      </w:r>
      <w:proofErr w:type="spell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на этой стадии возвращается к первоначальному.</w:t>
      </w:r>
    </w:p>
    <w:p w:rsidR="00BB6028" w:rsidRPr="00BB6028" w:rsidRDefault="00BB6028" w:rsidP="00BB6028">
      <w:pPr>
        <w:numPr>
          <w:ilvl w:val="0"/>
          <w:numId w:val="1"/>
        </w:numPr>
        <w:spacing w:before="45" w:after="0" w:line="473" w:lineRule="atLeast"/>
        <w:ind w:left="165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 xml:space="preserve">После «медового </w:t>
      </w:r>
      <w:proofErr w:type="spellStart"/>
      <w:proofErr w:type="gramStart"/>
      <w:r w:rsidRPr="00BB6028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месяца»</w:t>
      </w:r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отношения</w:t>
      </w:r>
      <w:proofErr w:type="spellEnd"/>
      <w:proofErr w:type="gramEnd"/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 xml:space="preserve">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 Пострадавшая (-</w:t>
      </w:r>
      <w:proofErr w:type="spellStart"/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ий</w:t>
      </w:r>
      <w:proofErr w:type="spellEnd"/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) не в состоянии урегулировать ситуацию самостоятельно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 xml:space="preserve">Вторая важная особенность домашнего насилия, усугубляющая психологическую травму, заключается в том, что обидчик и пострадавший — близкие люди. В отличие от преступления,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совершѐнного</w:t>
      </w:r>
      <w:proofErr w:type="spell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незнакомым человеком, домашнее насилие исходит от (настоящего/бывшего) супруга или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партнѐра</w:t>
      </w:r>
      <w:proofErr w:type="spell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родителей, детей, других родственников, жениха и т.д.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Особенность насилия в семейном контексте — и для насильника, и для жертвы — состоит в необходимости продолжать общение, которое становится крайне болезненным, сохранять и поддерживать систему межличностных взаимоотношений.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 Синдром посттравматического стресса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возникает в ответ на совершенное насилие и проявляется спектром таких симптомов как: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 навязчивые воспоминания и сны;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повышенная тревожность;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скрытность и стремление к одиночеству;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снижение эмоциональности;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склонность к депрессии и употреблению наркотических средств;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немотивированная жестокость, агрессивность, агрессия, направленная на себя;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 суицидальные тенденции.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Для того, чтобы преодолеть последствия семейного насилия и выйти из ситуации посттравматического стресса, нужна профессиональная помощь психологов и психотерапевтов.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Человеку необходимо осознать себя либо в качестве жертвы, либо в качестве насильника, осознать свой психотравмирующий опыт, внутренне принять его и выразить, примиряясь с прошлым. Этот шаг является крайне важным для избавления от душевных страданий. Он помогает освободиться от бремени разрушительных переживаний, чувства вины и помогает строить свою жизнь более конструктивно.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Информация к размышлению:</w:t>
      </w:r>
    </w:p>
    <w:p w:rsidR="00BB6028" w:rsidRPr="00BB6028" w:rsidRDefault="00BB6028" w:rsidP="00BB6028">
      <w:pPr>
        <w:numPr>
          <w:ilvl w:val="0"/>
          <w:numId w:val="2"/>
        </w:numPr>
        <w:spacing w:before="45" w:after="0" w:line="473" w:lineRule="atLeast"/>
        <w:ind w:left="165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две трети умышленных убийств обусловлены семейно-бытовыми мотивами;</w:t>
      </w:r>
    </w:p>
    <w:p w:rsidR="00BB6028" w:rsidRPr="00BB6028" w:rsidRDefault="00BB6028" w:rsidP="00BB6028">
      <w:pPr>
        <w:numPr>
          <w:ilvl w:val="0"/>
          <w:numId w:val="2"/>
        </w:numPr>
        <w:spacing w:before="45" w:after="0" w:line="473" w:lineRule="atLeast"/>
        <w:ind w:left="165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ежегодно около 14 тысяч женщин погибает от рук мужей или других близких;</w:t>
      </w:r>
    </w:p>
    <w:p w:rsidR="00BB6028" w:rsidRPr="00BB6028" w:rsidRDefault="00BB6028" w:rsidP="00BB6028">
      <w:pPr>
        <w:numPr>
          <w:ilvl w:val="0"/>
          <w:numId w:val="2"/>
        </w:numPr>
        <w:spacing w:before="45" w:after="0" w:line="473" w:lineRule="atLeast"/>
        <w:ind w:left="165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lastRenderedPageBreak/>
        <w:t>до 40 % всех тяжких насильственных преступлений совершается в семьях.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Куда вы можете обратиться за помощью, если страдаете от домашнего насилия?</w:t>
      </w:r>
    </w:p>
    <w:p w:rsidR="00BB6028" w:rsidRPr="00BB6028" w:rsidRDefault="00BB6028" w:rsidP="00BB6028">
      <w:pPr>
        <w:numPr>
          <w:ilvl w:val="0"/>
          <w:numId w:val="3"/>
        </w:numPr>
        <w:spacing w:before="45" w:after="0" w:line="473" w:lineRule="atLeast"/>
        <w:ind w:left="165"/>
        <w:rPr>
          <w:rFonts w:ascii="Arial" w:eastAsia="Times New Roman" w:hAnsi="Arial" w:cs="Arial"/>
          <w:color w:val="303030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 xml:space="preserve">Правоохранительные </w:t>
      </w:r>
      <w:proofErr w:type="spellStart"/>
      <w:proofErr w:type="gramStart"/>
      <w:r w:rsidRPr="00BB6028">
        <w:rPr>
          <w:rFonts w:ascii="Arial" w:eastAsia="Times New Roman" w:hAnsi="Arial" w:cs="Arial"/>
          <w:b/>
          <w:bCs/>
          <w:color w:val="303030"/>
          <w:sz w:val="27"/>
          <w:szCs w:val="27"/>
          <w:lang w:eastAsia="ru-RU"/>
        </w:rPr>
        <w:t>органы.</w:t>
      </w:r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>Если</w:t>
      </w:r>
      <w:proofErr w:type="spellEnd"/>
      <w:proofErr w:type="gramEnd"/>
      <w:r w:rsidRPr="00BB6028">
        <w:rPr>
          <w:rFonts w:ascii="Arial" w:eastAsia="Times New Roman" w:hAnsi="Arial" w:cs="Arial"/>
          <w:color w:val="303030"/>
          <w:sz w:val="27"/>
          <w:szCs w:val="27"/>
          <w:lang w:eastAsia="ru-RU"/>
        </w:rPr>
        <w:t xml:space="preserve">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2.Территориальные центры социального обслуживания населения (ТЦСОН).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 В штате большинства </w:t>
      </w:r>
      <w:proofErr w:type="spellStart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ТЦСОНов</w:t>
      </w:r>
      <w:proofErr w:type="spellEnd"/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 Кроме этого при некоторых ТЦСОН организована работа кризисных комнат и отделений, которые могут предоставить временный приют.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3.Медицинские учреждения.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 4.Религиозные организации. 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BB6028" w:rsidRPr="00BB6028" w:rsidRDefault="00BB6028" w:rsidP="00BB6028">
      <w:pPr>
        <w:spacing w:before="195" w:after="195" w:line="240" w:lineRule="auto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BB602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5.Общественные организации.</w:t>
      </w:r>
      <w:r w:rsidRPr="00BB602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BB6028" w:rsidRPr="00BB6028" w:rsidRDefault="00BB6028" w:rsidP="00BB6028">
      <w:pPr>
        <w:spacing w:before="75" w:after="75" w:line="432" w:lineRule="atLeast"/>
        <w:ind w:left="150" w:right="150"/>
        <w:jc w:val="both"/>
        <w:outlineLvl w:val="0"/>
        <w:rPr>
          <w:rFonts w:ascii="Arial" w:eastAsia="Times New Roman" w:hAnsi="Arial" w:cs="Arial"/>
          <w:color w:val="A84C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A3BBE" w:rsidRDefault="00BB6028" w:rsidP="00BB6028">
      <w:pPr>
        <w:jc w:val="center"/>
      </w:pPr>
    </w:p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215"/>
    <w:multiLevelType w:val="multilevel"/>
    <w:tmpl w:val="BB147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065AD"/>
    <w:multiLevelType w:val="multilevel"/>
    <w:tmpl w:val="F15A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E1602"/>
    <w:multiLevelType w:val="multilevel"/>
    <w:tmpl w:val="E65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8"/>
    <w:rsid w:val="00034E83"/>
    <w:rsid w:val="00BB6028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41E"/>
  <w15:chartTrackingRefBased/>
  <w15:docId w15:val="{494E0E14-A230-40F1-B7B3-F54F4B4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B60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028"/>
    <w:rPr>
      <w:b/>
      <w:bCs/>
    </w:rPr>
  </w:style>
  <w:style w:type="character" w:styleId="a6">
    <w:name w:val="Emphasis"/>
    <w:basedOn w:val="a0"/>
    <w:uiPriority w:val="20"/>
    <w:qFormat/>
    <w:rsid w:val="00BB6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1.pruzhany.by/wp-content/uploads/2018/09/pedafili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2019-10-14T18:07:00Z</dcterms:created>
  <dcterms:modified xsi:type="dcterms:W3CDTF">2019-10-14T18:16:00Z</dcterms:modified>
</cp:coreProperties>
</file>