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684" w:rsidRPr="00290684" w:rsidRDefault="00290684" w:rsidP="00290684">
      <w:pPr>
        <w:shd w:val="clear" w:color="auto" w:fill="FFFFFF"/>
        <w:spacing w:before="150" w:after="100" w:afterAutospacing="1"/>
        <w:jc w:val="center"/>
        <w:outlineLvl w:val="1"/>
        <w:rPr>
          <w:rFonts w:eastAsia="Times New Roman" w:cs="Times New Roman"/>
          <w:b/>
          <w:color w:val="212529"/>
          <w:sz w:val="32"/>
          <w:szCs w:val="32"/>
          <w:lang w:eastAsia="ru-RU"/>
        </w:rPr>
      </w:pPr>
      <w:r w:rsidRPr="00290684">
        <w:rPr>
          <w:rFonts w:eastAsia="Times New Roman" w:cs="Times New Roman"/>
          <w:b/>
          <w:color w:val="212529"/>
          <w:sz w:val="32"/>
          <w:szCs w:val="32"/>
          <w:lang w:eastAsia="ru-RU"/>
        </w:rPr>
        <w:t>Порядок заполнения бланка ответов</w:t>
      </w:r>
    </w:p>
    <w:p w:rsidR="00290684" w:rsidRPr="00290684" w:rsidRDefault="00290684" w:rsidP="00290684">
      <w:pPr>
        <w:rPr>
          <w:rFonts w:eastAsia="Times New Roman" w:cs="Times New Roman"/>
          <w:sz w:val="28"/>
          <w:szCs w:val="28"/>
          <w:lang w:eastAsia="ru-RU"/>
        </w:rPr>
      </w:pPr>
      <w:r w:rsidRPr="00290684">
        <w:rPr>
          <w:rFonts w:eastAsia="Times New Roman" w:cs="Times New Roman"/>
          <w:sz w:val="28"/>
          <w:szCs w:val="28"/>
          <w:lang w:eastAsia="ru-RU"/>
        </w:rPr>
        <w:pict>
          <v:rect id="_x0000_i1025" style="width:0;height:0" o:hrstd="t" o:hrnoshade="t" o:hr="t" fillcolor="#212529" stroked="f"/>
        </w:pic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Информация в бланк ответов записывается только в </w:t>
      </w: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специально определенные поля черными чернилами (</w:t>
      </w:r>
      <w:proofErr w:type="spellStart"/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гелевой</w:t>
      </w:r>
      <w:proofErr w:type="spellEnd"/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 xml:space="preserve"> или капиллярной ручкой)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. Каждое поле заполняется, начиная с </w:t>
      </w: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первой клеточки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. Цифры и буквы вписываются в соответствии с образцами написания, расположенными в верхней части бланка ответов (рис. 1). Случайные и не определенные инструкцией пометки недопустимы.</w:t>
      </w:r>
    </w:p>
    <w:p w:rsidR="00290684" w:rsidRPr="00290684" w:rsidRDefault="00290684" w:rsidP="00290684">
      <w:pPr>
        <w:shd w:val="clear" w:color="auto" w:fill="FFFFFF"/>
        <w:spacing w:after="100" w:afterAutospacing="1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noProof/>
          <w:color w:val="4B93D0"/>
          <w:sz w:val="28"/>
          <w:szCs w:val="28"/>
          <w:lang w:eastAsia="ru-RU"/>
        </w:rPr>
        <w:drawing>
          <wp:inline distT="0" distB="0" distL="0" distR="0" wp14:anchorId="07EEB7DB" wp14:editId="6C0FEFFF">
            <wp:extent cx="6514591" cy="1171575"/>
            <wp:effectExtent l="0" t="0" r="635" b="0"/>
            <wp:docPr id="9" name="Рисунок 9" descr="https://rikc.by/uploads/posts/2018-06/medium/1528781705_ris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ikc.by/uploads/posts/2018-06/medium/1528781705_ris1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419" cy="117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center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Рис. 1 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Бланк ответов состоит из </w:t>
      </w: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области регистрации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 и </w:t>
      </w: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области ответов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. В </w:t>
      </w: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области регистрации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 (рис. 2) расположены: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noProof/>
          <w:color w:val="4B93D0"/>
          <w:sz w:val="28"/>
          <w:szCs w:val="28"/>
          <w:lang w:eastAsia="ru-RU"/>
        </w:rPr>
        <w:drawing>
          <wp:inline distT="0" distB="0" distL="0" distR="0" wp14:anchorId="3A77069E" wp14:editId="0345B458">
            <wp:extent cx="6459145" cy="1666875"/>
            <wp:effectExtent l="0" t="0" r="0" b="0"/>
            <wp:docPr id="8" name="Рисунок 8" descr="https://rikc.by/uploads/posts/2018-06/medium/1528781741_ris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ikc.by/uploads/posts/2018-06/medium/1528781741_ris2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49" cy="16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84" w:rsidRPr="00290684" w:rsidRDefault="00290684" w:rsidP="00290684">
      <w:pPr>
        <w:shd w:val="clear" w:color="auto" w:fill="FFFFFF"/>
        <w:spacing w:after="100" w:afterAutospacing="1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noProof/>
          <w:color w:val="4B93D0"/>
          <w:sz w:val="28"/>
          <w:szCs w:val="28"/>
          <w:lang w:eastAsia="ru-RU"/>
        </w:rPr>
        <w:drawing>
          <wp:inline distT="0" distB="0" distL="0" distR="0" wp14:anchorId="24243863" wp14:editId="1C93EC16">
            <wp:extent cx="6408683" cy="1819275"/>
            <wp:effectExtent l="0" t="0" r="0" b="0"/>
            <wp:docPr id="7" name="Рисунок 7" descr="https://rikc.by/uploads/posts/2018-06/medium/1528781833_ris2-1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ikc.by/uploads/posts/2018-06/medium/1528781833_ris2-1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242" cy="18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center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Рис. 2</w:t>
      </w:r>
    </w:p>
    <w:p w:rsidR="00290684" w:rsidRPr="00290684" w:rsidRDefault="00290684" w:rsidP="0029068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поля, заполняемые абитуриентом по указанию ответственного организатора в аудитории (табл. 1, 2):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right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Таблица 1</w:t>
      </w:r>
    </w:p>
    <w:tbl>
      <w:tblPr>
        <w:tblW w:w="9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3"/>
        <w:gridCol w:w="2046"/>
      </w:tblGrid>
      <w:tr w:rsidR="00290684" w:rsidRPr="00290684" w:rsidTr="00290684">
        <w:tc>
          <w:tcPr>
            <w:tcW w:w="7953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bookmarkStart w:id="0" w:name="_GoBack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lastRenderedPageBreak/>
              <w:t xml:space="preserve">Код пункта </w:t>
            </w:r>
            <w:proofErr w:type="spell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тестирования</w:t>
            </w: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:у</w:t>
            </w:r>
            <w:proofErr w:type="gramEnd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казывается</w:t>
            </w:r>
            <w:proofErr w:type="spellEnd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 xml:space="preserve"> код пункта проведения тестирования в соответствии с кодировкой РИКЗ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Например: 101 (БНТУ)</w:t>
            </w:r>
          </w:p>
        </w:tc>
      </w:tr>
      <w:tr w:rsidR="00290684" w:rsidRPr="00290684" w:rsidTr="00290684">
        <w:tc>
          <w:tcPr>
            <w:tcW w:w="7953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proofErr w:type="spell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Корпус</w:t>
            </w: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:у</w:t>
            </w:r>
            <w:proofErr w:type="gramEnd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казывается</w:t>
            </w:r>
            <w:proofErr w:type="spellEnd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 xml:space="preserve"> номер (название) корпуса пункта проведения тестирования, в котором абитуриент проходит централизованное тестирование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Например: 1</w:t>
            </w:r>
          </w:p>
        </w:tc>
      </w:tr>
      <w:tr w:rsidR="00290684" w:rsidRPr="00290684" w:rsidTr="00290684">
        <w:tc>
          <w:tcPr>
            <w:tcW w:w="7953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 xml:space="preserve">Номер </w:t>
            </w:r>
            <w:proofErr w:type="spell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аудитории</w:t>
            </w: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:у</w:t>
            </w:r>
            <w:proofErr w:type="gramEnd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казывается</w:t>
            </w:r>
            <w:proofErr w:type="spellEnd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 xml:space="preserve"> номер аудитории пункта проведения тестирования, в которой абитуриент проходит централизованное тестирование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Например: 45</w:t>
            </w:r>
          </w:p>
        </w:tc>
      </w:tr>
    </w:tbl>
    <w:bookmarkEnd w:id="0"/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 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right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 </w:t>
      </w:r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Таблица 2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9"/>
        <w:gridCol w:w="1135"/>
        <w:gridCol w:w="1701"/>
        <w:gridCol w:w="1985"/>
      </w:tblGrid>
      <w:tr w:rsidR="00290684" w:rsidRPr="00290684" w:rsidTr="00290684">
        <w:trPr>
          <w:tblHeader/>
        </w:trPr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>Код предмета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>Сокращенное название предмета на русском языке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>Сокращенное название предмета на белорусском языке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РУС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–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Белорусский язык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БЕЛ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ФИЗ</w:t>
            </w:r>
            <w:proofErr w:type="gramEnd"/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Ф</w:t>
            </w: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I</w:t>
            </w:r>
            <w:proofErr w:type="gramEnd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З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МАТ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МАТ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ХИМ</w:t>
            </w:r>
            <w:proofErr w:type="gramEnd"/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Х</w:t>
            </w: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I</w:t>
            </w:r>
            <w:proofErr w:type="gramEnd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М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БИО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Б</w:t>
            </w: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I</w:t>
            </w:r>
            <w:proofErr w:type="gramEnd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Я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АНГ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АНГ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Немецкий язык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НЕМ</w:t>
            </w:r>
            <w:proofErr w:type="gramEnd"/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НЯМ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Испанский язык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ИСП</w:t>
            </w:r>
            <w:proofErr w:type="gramEnd"/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IC</w:t>
            </w: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П</w:t>
            </w:r>
            <w:proofErr w:type="gramEnd"/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Французский язык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ФРА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ФРА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История Беларуси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ИСТ</w:t>
            </w:r>
            <w:proofErr w:type="gramEnd"/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Г</w:t>
            </w:r>
            <w:proofErr w:type="gramEnd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IC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Обществоведение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ОБЩ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ГРА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ГЕО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ГЕА</w:t>
            </w:r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Всемирная история (новейшее время)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ВИС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СГ</w:t>
            </w:r>
            <w:proofErr w:type="gramStart"/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I</w:t>
            </w:r>
            <w:proofErr w:type="gramEnd"/>
          </w:p>
        </w:tc>
      </w:tr>
      <w:tr w:rsidR="00290684" w:rsidRPr="00290684" w:rsidTr="00290684">
        <w:tc>
          <w:tcPr>
            <w:tcW w:w="525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Китайский язык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КИТ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КІТ</w:t>
            </w:r>
          </w:p>
        </w:tc>
      </w:tr>
    </w:tbl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 </w:t>
      </w:r>
    </w:p>
    <w:p w:rsidR="00290684" w:rsidRPr="00290684" w:rsidRDefault="00290684" w:rsidP="0029068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поля, заполняемые абитуриентом самостоятельно (табл. 3):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right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Таблица 3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1"/>
        <w:gridCol w:w="8889"/>
      </w:tblGrid>
      <w:tr w:rsidR="00290684" w:rsidRPr="00290684" w:rsidTr="00290684">
        <w:tc>
          <w:tcPr>
            <w:tcW w:w="0" w:type="auto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Фамилия,</w:t>
            </w:r>
          </w:p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имя,</w:t>
            </w:r>
          </w:p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888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Указывается информация из документа, удостоверяющего личность (паспорт, или вид на жительство в Республике Беларусь, или удостоверение беженца, или справка, выдаваемая в случае утраты (хищения) документа, удостоверяющего личность)</w:t>
            </w:r>
          </w:p>
        </w:tc>
      </w:tr>
      <w:tr w:rsidR="00290684" w:rsidRPr="00290684" w:rsidTr="00290684">
        <w:tc>
          <w:tcPr>
            <w:tcW w:w="0" w:type="auto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Серия</w:t>
            </w:r>
          </w:p>
        </w:tc>
        <w:tc>
          <w:tcPr>
            <w:tcW w:w="888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 xml:space="preserve">Указывается серия документа, удостоверяющего личность (паспорт, или </w:t>
            </w: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lastRenderedPageBreak/>
              <w:t>вид на жительство в Республике Беларусь, или удостоверение беженца, или справка, выдаваемая в случае утраты (хищения) документа, удостоверяющего личность)</w:t>
            </w:r>
          </w:p>
        </w:tc>
      </w:tr>
      <w:tr w:rsidR="00290684" w:rsidRPr="00290684" w:rsidTr="00290684">
        <w:tc>
          <w:tcPr>
            <w:tcW w:w="0" w:type="auto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lastRenderedPageBreak/>
              <w:t>Номер</w:t>
            </w:r>
          </w:p>
        </w:tc>
        <w:tc>
          <w:tcPr>
            <w:tcW w:w="888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Указывается номер документа, удостоверяющего личность (паспорт, или вид на жительство в Республике Беларусь, или удостоверение беженца, или справка, выдаваемая в случае утраты (хищения) документа, удостоверяющего личность)</w:t>
            </w:r>
          </w:p>
        </w:tc>
      </w:tr>
      <w:tr w:rsidR="00290684" w:rsidRPr="00290684" w:rsidTr="00290684">
        <w:tc>
          <w:tcPr>
            <w:tcW w:w="0" w:type="auto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888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Указывается дата проведения централизованного тестирования</w:t>
            </w:r>
          </w:p>
        </w:tc>
      </w:tr>
      <w:tr w:rsidR="00290684" w:rsidRPr="00290684" w:rsidTr="00290684">
        <w:tc>
          <w:tcPr>
            <w:tcW w:w="0" w:type="auto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8889" w:type="dxa"/>
            <w:shd w:val="clear" w:color="auto" w:fill="FFFFFF"/>
            <w:vAlign w:val="center"/>
            <w:hideMark/>
          </w:tcPr>
          <w:p w:rsidR="00290684" w:rsidRPr="00290684" w:rsidRDefault="00290684" w:rsidP="00290684">
            <w:pPr>
              <w:spacing w:line="240" w:lineRule="atLeast"/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</w:pPr>
            <w:r w:rsidRPr="00290684">
              <w:rPr>
                <w:rFonts w:eastAsia="Times New Roman" w:cs="Times New Roman"/>
                <w:color w:val="444343"/>
                <w:sz w:val="28"/>
                <w:szCs w:val="28"/>
                <w:lang w:eastAsia="ru-RU"/>
              </w:rPr>
              <w:t>Абитуриент ставит свою подпись, удостоверившись в соответствии номера варианта бланка ответов номеру варианта педагогического теста. Подпись абитуриента на бланке ответов не должна выходить за линии ограничительной рамки (окошка)</w:t>
            </w:r>
          </w:p>
        </w:tc>
      </w:tr>
    </w:tbl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 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Область ответов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 состоит из </w:t>
      </w: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части</w:t>
      </w:r>
      <w:proofErr w:type="gramStart"/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 </w:t>
      </w:r>
      <w:r w:rsidRPr="00290684">
        <w:rPr>
          <w:rFonts w:eastAsia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А</w:t>
      </w:r>
      <w:proofErr w:type="gramEnd"/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 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и</w:t>
      </w: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 части </w:t>
      </w:r>
      <w:r w:rsidRPr="00290684">
        <w:rPr>
          <w:rFonts w:eastAsia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В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.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Область ответов части</w:t>
      </w:r>
      <w:proofErr w:type="gramStart"/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 </w:t>
      </w:r>
      <w:r w:rsidRPr="00290684">
        <w:rPr>
          <w:rFonts w:eastAsia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А</w:t>
      </w:r>
      <w:proofErr w:type="gramEnd"/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 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включает два поля.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Поле I 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(рис. 3) – горизонтальный ряд номеров тестовых заданий, под каждым из которых расположены вертикальные столбики из пяти клеточек для обозначения меткой выбранного ответа. </w:t>
      </w:r>
    </w:p>
    <w:p w:rsidR="00290684" w:rsidRPr="00290684" w:rsidRDefault="00290684" w:rsidP="00290684">
      <w:pPr>
        <w:shd w:val="clear" w:color="auto" w:fill="FFFFFF"/>
        <w:spacing w:after="100" w:afterAutospacing="1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noProof/>
          <w:color w:val="4B93D0"/>
          <w:sz w:val="28"/>
          <w:szCs w:val="28"/>
          <w:lang w:eastAsia="ru-RU"/>
        </w:rPr>
        <w:drawing>
          <wp:inline distT="0" distB="0" distL="0" distR="0" wp14:anchorId="71D4C25C" wp14:editId="0A31305F">
            <wp:extent cx="6580442" cy="1363849"/>
            <wp:effectExtent l="0" t="0" r="0" b="8255"/>
            <wp:docPr id="6" name="Рисунок 6" descr="https://rikc.by/uploads/posts/2018-06/medium/1528781845_ris3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ikc.by/uploads/posts/2018-06/medium/1528781845_ris3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63" cy="13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center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Рис. 3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Образец метки</w:t>
      </w:r>
      <w:proofErr w:type="gramStart"/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 xml:space="preserve"> (×) </w:t>
      </w:r>
      <w:proofErr w:type="gramEnd"/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приведен в бланке ответов. Линии метки не должны быть толстыми. Если стержень ручки оставляет слишком жирную линию, вместо двух черт нужно провести только одну (любую) диагональ в клеточке (</w:t>
      </w:r>
      <w:r w:rsidRPr="00290684">
        <w:rPr>
          <w:rFonts w:eastAsia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1C196409" wp14:editId="151F779A">
            <wp:extent cx="190500" cy="190500"/>
            <wp:effectExtent l="0" t="0" r="0" b="0"/>
            <wp:docPr id="5" name="Рисунок 5" descr="https://rikc.by/uploads/posts/2018-06/1528726452_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ikc.by/uploads/posts/2018-06/1528726452_screenshot_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 или </w:t>
      </w:r>
      <w:r w:rsidRPr="00290684">
        <w:rPr>
          <w:rFonts w:eastAsia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733C099D" wp14:editId="6149AE7D">
            <wp:extent cx="190500" cy="190500"/>
            <wp:effectExtent l="0" t="0" r="0" b="0"/>
            <wp:docPr id="4" name="Рисунок 4" descr="https://rikc.by/uploads/posts/2018-06/1528726495_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ikc.by/uploads/posts/2018-06/1528726495_screenshot_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). </w:t>
      </w: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Запрещено исправлять метку графическим способом (заштриховывать) или замазывать корректирующей жидкостью.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При внесении ответа абитуриент под номером тестового задания должен поставить метку в той клеточке, номер которой соответствует номеру выбранного им варианта ответа.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Поле II 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(рис. 4) – область отмены ошибочных меток (часть </w:t>
      </w:r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А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). 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noProof/>
          <w:color w:val="4B93D0"/>
          <w:sz w:val="28"/>
          <w:szCs w:val="28"/>
          <w:lang w:eastAsia="ru-RU"/>
        </w:rPr>
        <w:lastRenderedPageBreak/>
        <w:drawing>
          <wp:inline distT="0" distB="0" distL="0" distR="0" wp14:anchorId="62B7E52C" wp14:editId="43DFBB2D">
            <wp:extent cx="6268697" cy="790575"/>
            <wp:effectExtent l="0" t="0" r="0" b="0"/>
            <wp:docPr id="3" name="Рисунок 3" descr="https://rikc.by/uploads/posts/2018-06/medium/1528781853_ris4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ikc.by/uploads/posts/2018-06/medium/1528781853_ris4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224" cy="79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center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 </w:t>
      </w:r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Рис. 4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В одном тестовом задании можно отменить несколько ошибочных меток. Всего можно отменить не более шести ошибочных меток. Для отмены ошибочной метки необходимо:</w:t>
      </w:r>
    </w:p>
    <w:p w:rsidR="00290684" w:rsidRPr="00290684" w:rsidRDefault="00290684" w:rsidP="0029068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указать номер тестового задания (см. рис. 4, сноска 1) и номер ошибочной метки (см. рис. 4, сноска 2);</w:t>
      </w:r>
    </w:p>
    <w:p w:rsidR="00290684" w:rsidRPr="00290684" w:rsidRDefault="00290684" w:rsidP="0029068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поставить метку в нужной клеточке столбика тестового задания (см. рис. 3).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Область ответов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 </w:t>
      </w: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части</w:t>
      </w:r>
      <w:proofErr w:type="gramStart"/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 </w:t>
      </w:r>
      <w:r w:rsidRPr="00290684">
        <w:rPr>
          <w:rFonts w:eastAsia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В</w:t>
      </w:r>
      <w:proofErr w:type="gramEnd"/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 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включает два поля.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Поле I 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(рис. 5) – область для записи ответов на задания. 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noProof/>
          <w:color w:val="4B93D0"/>
          <w:sz w:val="28"/>
          <w:szCs w:val="28"/>
          <w:lang w:eastAsia="ru-RU"/>
        </w:rPr>
        <w:drawing>
          <wp:inline distT="0" distB="0" distL="0" distR="0" wp14:anchorId="791C804A" wp14:editId="55729A02">
            <wp:extent cx="6267450" cy="3204486"/>
            <wp:effectExtent l="0" t="0" r="0" b="0"/>
            <wp:docPr id="2" name="Рисунок 2" descr="https://rikc.by/uploads/posts/2018-06/medium/1528781874_ris5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ikc.by/uploads/posts/2018-06/medium/1528781874_ris5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418" cy="320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center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Рис. 5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Ответы на задания части</w:t>
      </w:r>
      <w:proofErr w:type="gramStart"/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 </w:t>
      </w:r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В</w:t>
      </w:r>
      <w:proofErr w:type="gramEnd"/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 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необходимо записывать справа от номера тестового задания. Ответ в этой части дается в соответствии с условием тестового задания (слово, словосочетание, сочетание букв и цифр, цифр или целое число). Каждая цифра, буква или знак «минус» (если число отрицательное) записывается в отдельной клеточке.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 xml:space="preserve">Ответ, состоящий из нескольких слов, записывается слитно, без дефиса, пробела или другого разделительного знака. Если в таком ответе букв будет больше, чем 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lastRenderedPageBreak/>
        <w:t>клеточек в поле ответа, то последнее слово следует писать убористо (не соблюдая попадания бу</w:t>
      </w:r>
      <w:proofErr w:type="gramStart"/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кв в кл</w:t>
      </w:r>
      <w:proofErr w:type="gramEnd"/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еточки, чтобы слово вместилось полностью).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proofErr w:type="gramStart"/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Ответ (слово или словосочетание) дается на языке и в форме (род, число, падеж), которые определяются условием тестового задания.</w:t>
      </w:r>
      <w:proofErr w:type="gramEnd"/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 xml:space="preserve"> Ответ, в котором абитуриент допустил орфографические ошибки, не засчитывается как правильный.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Недопустимо записывать ответ в виде математической формулы или выражения, указывать названия единиц измерения (градусы, проценты, метры, тонны).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  <w:t>Поле II 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(рис. 6) – область замены ошибочных ответов на задания (часть </w:t>
      </w:r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В</w:t>
      </w: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). 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noProof/>
          <w:color w:val="4B93D0"/>
          <w:sz w:val="28"/>
          <w:szCs w:val="28"/>
          <w:lang w:eastAsia="ru-RU"/>
        </w:rPr>
        <w:drawing>
          <wp:inline distT="0" distB="0" distL="0" distR="0" wp14:anchorId="288B139F" wp14:editId="7A7C8CE1">
            <wp:extent cx="6277663" cy="1695450"/>
            <wp:effectExtent l="0" t="0" r="8890" b="0"/>
            <wp:docPr id="1" name="Рисунок 1" descr="https://rikc.by/uploads/posts/2018-06/medium/1528781969_ris6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ikc.by/uploads/posts/2018-06/medium/1528781969_ris6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89" cy="169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center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 </w:t>
      </w:r>
      <w:r w:rsidRPr="00290684">
        <w:rPr>
          <w:rFonts w:eastAsia="Times New Roman" w:cs="Times New Roman"/>
          <w:i/>
          <w:iCs/>
          <w:color w:val="212529"/>
          <w:sz w:val="28"/>
          <w:szCs w:val="28"/>
          <w:lang w:eastAsia="ru-RU"/>
        </w:rPr>
        <w:t>Рис. 6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Заменить можно не более четырех ошибочных ответов. Для замены ошибочного и записи верного ответа необходимо:</w:t>
      </w:r>
    </w:p>
    <w:p w:rsidR="00290684" w:rsidRPr="00290684" w:rsidRDefault="00290684" w:rsidP="0029068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указать номер тестового задания, на которое был дан ошибочный ответ (см. рис. 6, сноска 1);</w:t>
      </w:r>
    </w:p>
    <w:p w:rsidR="00290684" w:rsidRPr="00290684" w:rsidRDefault="00290684" w:rsidP="0029068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записать правильный ответ (см. рис. 6, сноска 2).</w:t>
      </w:r>
    </w:p>
    <w:p w:rsidR="00290684" w:rsidRPr="00290684" w:rsidRDefault="00290684" w:rsidP="00290684">
      <w:pPr>
        <w:shd w:val="clear" w:color="auto" w:fill="FFFFFF"/>
        <w:spacing w:after="100" w:afterAutospacing="1"/>
        <w:ind w:firstLine="300"/>
        <w:jc w:val="both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290684">
        <w:rPr>
          <w:rFonts w:eastAsia="Times New Roman" w:cs="Times New Roman"/>
          <w:color w:val="212529"/>
          <w:sz w:val="28"/>
          <w:szCs w:val="28"/>
          <w:lang w:eastAsia="ru-RU"/>
        </w:rPr>
        <w:t>Претензии к результатам централизованного тестирования по причине нарушения абитуриентом порядка заполнения бланка ответов не рассматриваются.</w:t>
      </w:r>
    </w:p>
    <w:p w:rsidR="009568FF" w:rsidRPr="00290684" w:rsidRDefault="009568FF">
      <w:pPr>
        <w:rPr>
          <w:rFonts w:cs="Times New Roman"/>
          <w:sz w:val="28"/>
          <w:szCs w:val="28"/>
        </w:rPr>
      </w:pPr>
    </w:p>
    <w:sectPr w:rsidR="009568FF" w:rsidRPr="00290684" w:rsidSect="0029068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58AE"/>
    <w:multiLevelType w:val="multilevel"/>
    <w:tmpl w:val="A8E63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B222B1"/>
    <w:multiLevelType w:val="multilevel"/>
    <w:tmpl w:val="0B98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F473C8"/>
    <w:multiLevelType w:val="multilevel"/>
    <w:tmpl w:val="0596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443FF4"/>
    <w:multiLevelType w:val="multilevel"/>
    <w:tmpl w:val="546AC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684"/>
    <w:rsid w:val="00290684"/>
    <w:rsid w:val="0095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9068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068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9068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0684"/>
    <w:rPr>
      <w:b/>
      <w:bCs/>
    </w:rPr>
  </w:style>
  <w:style w:type="character" w:styleId="a5">
    <w:name w:val="Emphasis"/>
    <w:basedOn w:val="a0"/>
    <w:uiPriority w:val="20"/>
    <w:qFormat/>
    <w:rsid w:val="0029068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906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9068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068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9068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0684"/>
    <w:rPr>
      <w:b/>
      <w:bCs/>
    </w:rPr>
  </w:style>
  <w:style w:type="character" w:styleId="a5">
    <w:name w:val="Emphasis"/>
    <w:basedOn w:val="a0"/>
    <w:uiPriority w:val="20"/>
    <w:qFormat/>
    <w:rsid w:val="0029068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906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6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kc.by/uploads/posts/2018-06/1528781741_ris2.pn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rikc.by/uploads/posts/2018-06/1528781874_ris5.p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rikc.by/uploads/posts/2018-06/1528781845_ris3.pn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rikc.by/uploads/posts/2018-06/1528781853_ris4.png" TargetMode="External"/><Relationship Id="rId20" Type="http://schemas.openxmlformats.org/officeDocument/2006/relationships/hyperlink" Target="https://rikc.by/uploads/posts/2018-06/1528781969_ris6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ikc.by/uploads/posts/2018-06/1528781705_ris1.pn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rikc.by/uploads/posts/2018-06/1528781833_ris2-1.pn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cp:lastPrinted>2023-12-15T10:55:00Z</cp:lastPrinted>
  <dcterms:created xsi:type="dcterms:W3CDTF">2023-12-15T10:49:00Z</dcterms:created>
  <dcterms:modified xsi:type="dcterms:W3CDTF">2023-12-15T10:55:00Z</dcterms:modified>
</cp:coreProperties>
</file>