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29BD" w:rsidRPr="007C29BD" w:rsidRDefault="007C29BD" w:rsidP="007C29BD">
      <w:pPr>
        <w:shd w:val="clear" w:color="auto" w:fill="FFFFFF"/>
        <w:spacing w:before="150" w:after="180" w:line="240" w:lineRule="auto"/>
        <w:jc w:val="center"/>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Информационно-справочный материал</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 xml:space="preserve">Государственное учреждение образования «Средняя школа №53 </w:t>
      </w:r>
      <w:proofErr w:type="spellStart"/>
      <w:r w:rsidRPr="007C29BD">
        <w:rPr>
          <w:rFonts w:ascii="Times New Roman" w:eastAsia="Times New Roman" w:hAnsi="Times New Roman" w:cs="Times New Roman"/>
          <w:color w:val="111111"/>
          <w:sz w:val="30"/>
          <w:szCs w:val="30"/>
          <w:lang w:eastAsia="ru-RU"/>
        </w:rPr>
        <w:t>г.Гомеля</w:t>
      </w:r>
      <w:proofErr w:type="spellEnd"/>
      <w:r w:rsidRPr="007C29BD">
        <w:rPr>
          <w:rFonts w:ascii="Times New Roman" w:eastAsia="Times New Roman" w:hAnsi="Times New Roman" w:cs="Times New Roman"/>
          <w:color w:val="111111"/>
          <w:sz w:val="30"/>
          <w:szCs w:val="30"/>
          <w:lang w:eastAsia="ru-RU"/>
        </w:rPr>
        <w:t>» информирует по использованию гражданами пиротехнических изделий бытового назначения (далее – ПИ, ПИБН) регулируется:</w:t>
      </w:r>
    </w:p>
    <w:p w:rsidR="007C29BD" w:rsidRPr="007C29BD" w:rsidRDefault="007C29BD" w:rsidP="007C29BD">
      <w:pPr>
        <w:shd w:val="clear" w:color="auto" w:fill="FFFFFF"/>
        <w:spacing w:before="150" w:after="180" w:line="240" w:lineRule="auto"/>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техническим регламентом Таможенного союза «О безопасности пиротехнических изделий» (ТР ТС 006/2011), принятым Решением Комиссии Таможенного союза 16 августа 2011 г. № 770 (далее –</w:t>
      </w:r>
      <w:r w:rsidRPr="007C29BD">
        <w:rPr>
          <w:rFonts w:ascii="Times New Roman" w:eastAsia="Times New Roman" w:hAnsi="Times New Roman" w:cs="Times New Roman"/>
          <w:color w:val="111111"/>
          <w:sz w:val="30"/>
          <w:szCs w:val="30"/>
          <w:lang w:eastAsia="ru-RU"/>
        </w:rPr>
        <w:br/>
        <w:t>ТР ТС 006/2011);</w:t>
      </w:r>
    </w:p>
    <w:p w:rsidR="007C29BD" w:rsidRPr="007C29BD" w:rsidRDefault="007C29BD" w:rsidP="007C29BD">
      <w:pPr>
        <w:shd w:val="clear" w:color="auto" w:fill="FFFFFF"/>
        <w:spacing w:before="150" w:after="180" w:line="240" w:lineRule="auto"/>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Законом Республики Беларусь от 30 декабря 1997 г. № 114-З</w:t>
      </w:r>
      <w:r w:rsidRPr="007C29BD">
        <w:rPr>
          <w:rFonts w:ascii="Times New Roman" w:eastAsia="Times New Roman" w:hAnsi="Times New Roman" w:cs="Times New Roman"/>
          <w:color w:val="111111"/>
          <w:sz w:val="30"/>
          <w:szCs w:val="30"/>
          <w:lang w:eastAsia="ru-RU"/>
        </w:rPr>
        <w:br/>
        <w:t>«О массовых мероприятиях в Республике Беларусь» (далее – Закон</w:t>
      </w:r>
      <w:r w:rsidRPr="007C29BD">
        <w:rPr>
          <w:rFonts w:ascii="Times New Roman" w:eastAsia="Times New Roman" w:hAnsi="Times New Roman" w:cs="Times New Roman"/>
          <w:color w:val="111111"/>
          <w:sz w:val="30"/>
          <w:szCs w:val="30"/>
          <w:lang w:eastAsia="ru-RU"/>
        </w:rPr>
        <w:br/>
        <w:t>о массовых мероприятиях);</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Общими требованиями пожарной безопасности к содержанию</w:t>
      </w:r>
      <w:r w:rsidRPr="007C29BD">
        <w:rPr>
          <w:rFonts w:ascii="Times New Roman" w:eastAsia="Times New Roman" w:hAnsi="Times New Roman" w:cs="Times New Roman"/>
          <w:color w:val="111111"/>
          <w:sz w:val="30"/>
          <w:szCs w:val="30"/>
          <w:lang w:eastAsia="ru-RU"/>
        </w:rPr>
        <w:br/>
        <w:t>и эксплуатации капитальных строений (зданий, сооружений), изолированных помещений и иных объектов, принадлежащих субъектам хозяйствования, утвержденными Декретом Президента Республики Беларусь от 23 ноября 2017 г. № 7 «О развитии предпринимательства» (далее – ОТПБ);</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Физическим лицам (населению, гражданам) разрешается использование ПИБН (I-III классов опасности согласно ТР ТС 006/2011). При использовании ПИБН необходимо руководствоваться инструкцией по применению на конкретное ПИ и маркировочными обозначениями (в виде информационного текста и манипуляционных знаков), нанесенными на ПИ и (или) упаковку (тару). При этом ПИ должны иметь действующий срок годности и сертификат соответствия требованиям ТР ТС 006/2011. Не допускается применение (использование) ПИ не по назначению.</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Согласно п. 21 ОТПБ в зданиях, сооружениях и помещениях не допускается применение:</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пиротехнических изделий;</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открытого огня (свечи, факелы и другие эффекты с применением огня).</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proofErr w:type="spellStart"/>
      <w:r w:rsidRPr="007C29BD">
        <w:rPr>
          <w:rFonts w:ascii="Arial" w:eastAsia="Times New Roman" w:hAnsi="Arial" w:cs="Arial"/>
          <w:i/>
          <w:iCs/>
          <w:color w:val="111111"/>
          <w:sz w:val="30"/>
          <w:szCs w:val="30"/>
          <w:lang w:eastAsia="ru-RU"/>
        </w:rPr>
        <w:t>Справочно</w:t>
      </w:r>
      <w:proofErr w:type="spellEnd"/>
      <w:r w:rsidRPr="007C29BD">
        <w:rPr>
          <w:rFonts w:ascii="Arial" w:eastAsia="Times New Roman" w:hAnsi="Arial" w:cs="Arial"/>
          <w:i/>
          <w:iCs/>
          <w:color w:val="111111"/>
          <w:sz w:val="30"/>
          <w:szCs w:val="30"/>
          <w:lang w:eastAsia="ru-RU"/>
        </w:rPr>
        <w:t xml:space="preserve">: </w:t>
      </w:r>
      <w:proofErr w:type="spellStart"/>
      <w:r w:rsidRPr="007C29BD">
        <w:rPr>
          <w:rFonts w:ascii="Arial" w:eastAsia="Times New Roman" w:hAnsi="Arial" w:cs="Arial"/>
          <w:i/>
          <w:iCs/>
          <w:color w:val="111111"/>
          <w:sz w:val="30"/>
          <w:szCs w:val="30"/>
          <w:lang w:eastAsia="ru-RU"/>
        </w:rPr>
        <w:t>фаеры</w:t>
      </w:r>
      <w:proofErr w:type="spellEnd"/>
      <w:r w:rsidRPr="007C29BD">
        <w:rPr>
          <w:rFonts w:ascii="Arial" w:eastAsia="Times New Roman" w:hAnsi="Arial" w:cs="Arial"/>
          <w:i/>
          <w:iCs/>
          <w:color w:val="111111"/>
          <w:sz w:val="30"/>
          <w:szCs w:val="30"/>
          <w:lang w:eastAsia="ru-RU"/>
        </w:rPr>
        <w:t>, факелы цветного огня ручного запуска,</w:t>
      </w:r>
      <w:r w:rsidRPr="007C29BD">
        <w:rPr>
          <w:rFonts w:ascii="Arial" w:eastAsia="Times New Roman" w:hAnsi="Arial" w:cs="Arial"/>
          <w:i/>
          <w:iCs/>
          <w:color w:val="111111"/>
          <w:sz w:val="30"/>
          <w:szCs w:val="30"/>
          <w:lang w:eastAsia="ru-RU"/>
        </w:rPr>
        <w:br/>
        <w:t>а также цветные дымы и другие подобные ПИ, как правило, относятся</w:t>
      </w:r>
      <w:r w:rsidRPr="007C29BD">
        <w:rPr>
          <w:rFonts w:ascii="Arial" w:eastAsia="Times New Roman" w:hAnsi="Arial" w:cs="Arial"/>
          <w:i/>
          <w:iCs/>
          <w:color w:val="111111"/>
          <w:sz w:val="30"/>
          <w:szCs w:val="30"/>
          <w:lang w:eastAsia="ru-RU"/>
        </w:rPr>
        <w:br/>
        <w:t>к ПИ I класса опасности согласно ТР ТС 006/2011, опасная зона которых не превышает 0,5 м. Опасными факторами при этом в данных</w:t>
      </w:r>
      <w:r w:rsidRPr="007C29BD">
        <w:rPr>
          <w:rFonts w:ascii="Arial" w:eastAsia="Times New Roman" w:hAnsi="Arial" w:cs="Arial"/>
          <w:i/>
          <w:iCs/>
          <w:color w:val="111111"/>
          <w:sz w:val="30"/>
          <w:szCs w:val="30"/>
          <w:lang w:eastAsia="ru-RU"/>
        </w:rPr>
        <w:br/>
      </w:r>
      <w:r w:rsidRPr="007C29BD">
        <w:rPr>
          <w:rFonts w:ascii="Arial" w:eastAsia="Times New Roman" w:hAnsi="Arial" w:cs="Arial"/>
          <w:i/>
          <w:iCs/>
          <w:color w:val="111111"/>
          <w:sz w:val="30"/>
          <w:szCs w:val="30"/>
          <w:lang w:eastAsia="ru-RU"/>
        </w:rPr>
        <w:lastRenderedPageBreak/>
        <w:t xml:space="preserve">ПИ являются пламя и высокотемпературная струя продуктов сгорания, разбрасываемые в пределах опасной зоны пожароопасные элементы (раскаленные шлаки, искры), тепловое (инфракрасное) излучение, специфическое (вредное) воздействие продуктов сгорания на человека. При использовании </w:t>
      </w:r>
      <w:proofErr w:type="spellStart"/>
      <w:r w:rsidRPr="007C29BD">
        <w:rPr>
          <w:rFonts w:ascii="Arial" w:eastAsia="Times New Roman" w:hAnsi="Arial" w:cs="Arial"/>
          <w:i/>
          <w:iCs/>
          <w:color w:val="111111"/>
          <w:sz w:val="30"/>
          <w:szCs w:val="30"/>
          <w:lang w:eastAsia="ru-RU"/>
        </w:rPr>
        <w:t>фаеров</w:t>
      </w:r>
      <w:proofErr w:type="spellEnd"/>
      <w:r w:rsidRPr="007C29BD">
        <w:rPr>
          <w:rFonts w:ascii="Arial" w:eastAsia="Times New Roman" w:hAnsi="Arial" w:cs="Arial"/>
          <w:i/>
          <w:iCs/>
          <w:color w:val="111111"/>
          <w:sz w:val="30"/>
          <w:szCs w:val="30"/>
          <w:lang w:eastAsia="ru-RU"/>
        </w:rPr>
        <w:t xml:space="preserve"> и ПИ на зрительских трибунах (даже при опасной зоне 0,5 м) нельзя полностью исключить влияние указанных вредных факторов на человека (в том числе вероятность причинения вреда жизни и здоровью окружающих граждан пришедших на спортивное мероприятие).</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Arial" w:eastAsia="Times New Roman" w:hAnsi="Arial" w:cs="Arial"/>
          <w:i/>
          <w:iCs/>
          <w:color w:val="111111"/>
          <w:sz w:val="30"/>
          <w:szCs w:val="30"/>
          <w:lang w:eastAsia="ru-RU"/>
        </w:rPr>
        <w:t>При этом стоит отметить, что по результатам проводившегося УЕФА исследования об опасностях применения пиротехники</w:t>
      </w:r>
      <w:r w:rsidRPr="007C29BD">
        <w:rPr>
          <w:rFonts w:ascii="Arial" w:eastAsia="Times New Roman" w:hAnsi="Arial" w:cs="Arial"/>
          <w:i/>
          <w:iCs/>
          <w:color w:val="111111"/>
          <w:sz w:val="30"/>
          <w:szCs w:val="30"/>
          <w:lang w:eastAsia="ru-RU"/>
        </w:rPr>
        <w:br/>
        <w:t>на стадионах были сделаны следующие выводы:</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Arial" w:eastAsia="Times New Roman" w:hAnsi="Arial" w:cs="Arial"/>
          <w:i/>
          <w:iCs/>
          <w:color w:val="111111"/>
          <w:sz w:val="30"/>
          <w:szCs w:val="30"/>
          <w:lang w:eastAsia="ru-RU"/>
        </w:rPr>
        <w:t>существует значительный риск для здоровья и безопасности при использовании пиротехники в непосредственной близости от других людей и при игнорировании безопасного расстояния, указанного на ПИ;</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Arial" w:eastAsia="Times New Roman" w:hAnsi="Arial" w:cs="Arial"/>
          <w:i/>
          <w:iCs/>
          <w:color w:val="111111"/>
          <w:sz w:val="30"/>
          <w:szCs w:val="30"/>
          <w:lang w:eastAsia="ru-RU"/>
        </w:rPr>
        <w:t>пиротехника несет значительный риск для безопасности тех, кто</w:t>
      </w:r>
      <w:r w:rsidRPr="007C29BD">
        <w:rPr>
          <w:rFonts w:ascii="Arial" w:eastAsia="Times New Roman" w:hAnsi="Arial" w:cs="Arial"/>
          <w:i/>
          <w:iCs/>
          <w:color w:val="111111"/>
          <w:sz w:val="30"/>
          <w:szCs w:val="30"/>
          <w:lang w:eastAsia="ru-RU"/>
        </w:rPr>
        <w:br/>
        <w:t>ее использует, других болельщиков, работников стадиона, игроков</w:t>
      </w:r>
      <w:r w:rsidRPr="007C29BD">
        <w:rPr>
          <w:rFonts w:ascii="Arial" w:eastAsia="Times New Roman" w:hAnsi="Arial" w:cs="Arial"/>
          <w:i/>
          <w:iCs/>
          <w:color w:val="111111"/>
          <w:sz w:val="30"/>
          <w:szCs w:val="30"/>
          <w:lang w:eastAsia="ru-RU"/>
        </w:rPr>
        <w:br/>
        <w:t>и официальных лиц;</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Arial" w:eastAsia="Times New Roman" w:hAnsi="Arial" w:cs="Arial"/>
          <w:i/>
          <w:iCs/>
          <w:color w:val="111111"/>
          <w:sz w:val="30"/>
          <w:szCs w:val="30"/>
          <w:lang w:eastAsia="ru-RU"/>
        </w:rPr>
        <w:t>на всех ПИ указано безопасное расстояние применения, а этим ограничениям невозможно следовать на заполненном болельщиками стадионе;</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Arial" w:eastAsia="Times New Roman" w:hAnsi="Arial" w:cs="Arial"/>
          <w:i/>
          <w:iCs/>
          <w:color w:val="111111"/>
          <w:sz w:val="30"/>
          <w:szCs w:val="30"/>
          <w:lang w:eastAsia="ru-RU"/>
        </w:rPr>
        <w:t>использование на футбольном стадионе любого ПИ опасно.</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Arial" w:eastAsia="Times New Roman" w:hAnsi="Arial" w:cs="Arial"/>
          <w:i/>
          <w:iCs/>
          <w:color w:val="111111"/>
          <w:sz w:val="30"/>
          <w:szCs w:val="30"/>
          <w:lang w:eastAsia="ru-RU"/>
        </w:rPr>
        <w:t>Среди выявленных рисков для здоровья и безопасности - ожоги кожи, воспламенение одежды, вызванные огнем повреждения зданий</w:t>
      </w:r>
      <w:r w:rsidRPr="007C29BD">
        <w:rPr>
          <w:rFonts w:ascii="Arial" w:eastAsia="Times New Roman" w:hAnsi="Arial" w:cs="Arial"/>
          <w:i/>
          <w:iCs/>
          <w:color w:val="111111"/>
          <w:sz w:val="30"/>
          <w:szCs w:val="30"/>
          <w:lang w:eastAsia="ru-RU"/>
        </w:rPr>
        <w:br/>
        <w:t>и пожароопасных материалов, ударное воздействие взрыва</w:t>
      </w:r>
      <w:r w:rsidRPr="007C29BD">
        <w:rPr>
          <w:rFonts w:ascii="Arial" w:eastAsia="Times New Roman" w:hAnsi="Arial" w:cs="Arial"/>
          <w:i/>
          <w:iCs/>
          <w:color w:val="111111"/>
          <w:sz w:val="30"/>
          <w:szCs w:val="30"/>
          <w:lang w:eastAsia="ru-RU"/>
        </w:rPr>
        <w:br/>
        <w:t>на людей и постройки, токсичное воздействие и задымление, прямое ударное воздействие на голову, глаза, зрение и слух, возникновение паники.</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Arial" w:eastAsia="Times New Roman" w:hAnsi="Arial" w:cs="Arial"/>
          <w:i/>
          <w:iCs/>
          <w:color w:val="111111"/>
          <w:sz w:val="30"/>
          <w:szCs w:val="30"/>
          <w:lang w:eastAsia="ru-RU"/>
        </w:rPr>
        <w:t xml:space="preserve">В этой связи на применение болельщиками (фанатами) на стадионе </w:t>
      </w:r>
      <w:proofErr w:type="spellStart"/>
      <w:r w:rsidRPr="007C29BD">
        <w:rPr>
          <w:rFonts w:ascii="Arial" w:eastAsia="Times New Roman" w:hAnsi="Arial" w:cs="Arial"/>
          <w:i/>
          <w:iCs/>
          <w:color w:val="111111"/>
          <w:sz w:val="30"/>
          <w:szCs w:val="30"/>
          <w:lang w:eastAsia="ru-RU"/>
        </w:rPr>
        <w:t>фаеров</w:t>
      </w:r>
      <w:proofErr w:type="spellEnd"/>
      <w:r w:rsidRPr="007C29BD">
        <w:rPr>
          <w:rFonts w:ascii="Arial" w:eastAsia="Times New Roman" w:hAnsi="Arial" w:cs="Arial"/>
          <w:i/>
          <w:iCs/>
          <w:color w:val="111111"/>
          <w:sz w:val="30"/>
          <w:szCs w:val="30"/>
          <w:lang w:eastAsia="ru-RU"/>
        </w:rPr>
        <w:t xml:space="preserve"> и других ПИ на международных футбольных матчах под эгидой ФИФА или УЕФА был наложен запрет.</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proofErr w:type="spellStart"/>
      <w:r w:rsidRPr="007C29BD">
        <w:rPr>
          <w:rFonts w:ascii="Arial" w:eastAsia="Times New Roman" w:hAnsi="Arial" w:cs="Arial"/>
          <w:i/>
          <w:iCs/>
          <w:color w:val="111111"/>
          <w:sz w:val="30"/>
          <w:szCs w:val="30"/>
          <w:lang w:eastAsia="ru-RU"/>
        </w:rPr>
        <w:lastRenderedPageBreak/>
        <w:t>Справочно</w:t>
      </w:r>
      <w:proofErr w:type="spellEnd"/>
      <w:r w:rsidRPr="007C29BD">
        <w:rPr>
          <w:rFonts w:ascii="Arial" w:eastAsia="Times New Roman" w:hAnsi="Arial" w:cs="Arial"/>
          <w:i/>
          <w:iCs/>
          <w:color w:val="111111"/>
          <w:sz w:val="30"/>
          <w:szCs w:val="30"/>
          <w:lang w:eastAsia="ru-RU"/>
        </w:rPr>
        <w:t>: при использовании ПИБН гражданами следует учитывать, что допустимые и максимальные уровни звука в жилых помещениях жилого дома должны соответствовать требованиям санитарных норм (пункт 37 Санитарных норм, правил и гигиенических нормативов «Требования к устройству, оборудованию и содержанию жилых домов», утвержденных постановлением Министерства здравоохранения Республики Беларусь от 20 августа 2015 г. № 95). При этом допустимым уровнем шума является такой уровень шума, который не вызывает у человека значительного беспокойства и существенных изменений показателей функционального состояния систем</w:t>
      </w:r>
      <w:r w:rsidRPr="007C29BD">
        <w:rPr>
          <w:rFonts w:ascii="Arial" w:eastAsia="Times New Roman" w:hAnsi="Arial" w:cs="Arial"/>
          <w:i/>
          <w:iCs/>
          <w:color w:val="111111"/>
          <w:sz w:val="30"/>
          <w:szCs w:val="30"/>
          <w:lang w:eastAsia="ru-RU"/>
        </w:rPr>
        <w:br/>
        <w:t>и анализаторов, чувствительных к шуму.</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Использование ПИБН в общественных местах города, в том числе</w:t>
      </w:r>
      <w:r w:rsidRPr="007C29BD">
        <w:rPr>
          <w:rFonts w:ascii="Times New Roman" w:eastAsia="Times New Roman" w:hAnsi="Times New Roman" w:cs="Times New Roman"/>
          <w:color w:val="111111"/>
          <w:sz w:val="30"/>
          <w:szCs w:val="30"/>
          <w:lang w:eastAsia="ru-RU"/>
        </w:rPr>
        <w:br/>
        <w:t>во дворах домов, может привести к нарушению общественного порядка</w:t>
      </w:r>
      <w:r w:rsidRPr="007C29BD">
        <w:rPr>
          <w:rFonts w:ascii="Times New Roman" w:eastAsia="Times New Roman" w:hAnsi="Times New Roman" w:cs="Times New Roman"/>
          <w:color w:val="111111"/>
          <w:sz w:val="30"/>
          <w:szCs w:val="30"/>
          <w:lang w:eastAsia="ru-RU"/>
        </w:rPr>
        <w:br/>
        <w:t>и спокойствия граждан, что в соответствии со статьей 19.1 КоАП квалифицируется как мелкое хулиганство.</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При этом родители или лица, их заменяющие, за невыполнение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будут привлечены к административной ответственности в соответствии</w:t>
      </w:r>
      <w:r w:rsidRPr="007C29BD">
        <w:rPr>
          <w:rFonts w:ascii="Times New Roman" w:eastAsia="Times New Roman" w:hAnsi="Times New Roman" w:cs="Times New Roman"/>
          <w:color w:val="111111"/>
          <w:sz w:val="30"/>
          <w:szCs w:val="30"/>
          <w:lang w:eastAsia="ru-RU"/>
        </w:rPr>
        <w:br/>
        <w:t>со статьей 10.3 КоАП.</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Привлечение физических и юридических лиц к ответственности</w:t>
      </w:r>
      <w:r w:rsidRPr="007C29BD">
        <w:rPr>
          <w:rFonts w:ascii="Times New Roman" w:eastAsia="Times New Roman" w:hAnsi="Times New Roman" w:cs="Times New Roman"/>
          <w:color w:val="111111"/>
          <w:sz w:val="30"/>
          <w:szCs w:val="30"/>
          <w:lang w:eastAsia="ru-RU"/>
        </w:rPr>
        <w:br/>
        <w:t>за нарушение общественного порядка при применении ПИ, а также введение запретов на использование ПИ на территории определенной административно-территориальной единицы, не входит в компетенцию МЧС.</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В соответствии с Законом Республики Беларусь от 4 января 2010 г.</w:t>
      </w:r>
      <w:r w:rsidRPr="007C29BD">
        <w:rPr>
          <w:rFonts w:ascii="Times New Roman" w:eastAsia="Times New Roman" w:hAnsi="Times New Roman" w:cs="Times New Roman"/>
          <w:color w:val="111111"/>
          <w:sz w:val="30"/>
          <w:szCs w:val="30"/>
          <w:lang w:eastAsia="ru-RU"/>
        </w:rPr>
        <w:br/>
        <w:t>№ 108-З «О местном управлении и самоуправлении в Республике Беларусь» и Законом Республики Беларусь от 17 июля 2007 г. № 263-З</w:t>
      </w:r>
      <w:r w:rsidRPr="007C29BD">
        <w:rPr>
          <w:rFonts w:ascii="Times New Roman" w:eastAsia="Times New Roman" w:hAnsi="Times New Roman" w:cs="Times New Roman"/>
          <w:color w:val="111111"/>
          <w:sz w:val="30"/>
          <w:szCs w:val="30"/>
          <w:lang w:eastAsia="ru-RU"/>
        </w:rPr>
        <w:br/>
        <w:t>«Об органах внутренних дел Республики Беларусь» охрана общественного порядка и обеспечение общественной безопасности, а также профилактика, выявление, пресечение преступлений и административных правонарушений относятся к компетенции исполнительных</w:t>
      </w:r>
      <w:r w:rsidRPr="007C29BD">
        <w:rPr>
          <w:rFonts w:ascii="Times New Roman" w:eastAsia="Times New Roman" w:hAnsi="Times New Roman" w:cs="Times New Roman"/>
          <w:color w:val="111111"/>
          <w:sz w:val="30"/>
          <w:szCs w:val="30"/>
          <w:lang w:eastAsia="ru-RU"/>
        </w:rPr>
        <w:br/>
        <w:t>и распорядительных органов и органов внутренних дел.</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lastRenderedPageBreak/>
        <w:t xml:space="preserve">Согласно статье 3.30. </w:t>
      </w:r>
      <w:proofErr w:type="spellStart"/>
      <w:r w:rsidRPr="007C29BD">
        <w:rPr>
          <w:rFonts w:ascii="Times New Roman" w:eastAsia="Times New Roman" w:hAnsi="Times New Roman" w:cs="Times New Roman"/>
          <w:color w:val="111111"/>
          <w:sz w:val="30"/>
          <w:szCs w:val="30"/>
          <w:lang w:eastAsia="ru-RU"/>
        </w:rPr>
        <w:t>ПИКоАП</w:t>
      </w:r>
      <w:proofErr w:type="spellEnd"/>
      <w:r w:rsidRPr="007C29BD">
        <w:rPr>
          <w:rFonts w:ascii="Times New Roman" w:eastAsia="Times New Roman" w:hAnsi="Times New Roman" w:cs="Times New Roman"/>
          <w:b/>
          <w:bCs/>
          <w:color w:val="111111"/>
          <w:sz w:val="30"/>
          <w:szCs w:val="30"/>
          <w:lang w:eastAsia="ru-RU"/>
        </w:rPr>
        <w:t> </w:t>
      </w:r>
      <w:r w:rsidRPr="007C29BD">
        <w:rPr>
          <w:rFonts w:ascii="Times New Roman" w:eastAsia="Times New Roman" w:hAnsi="Times New Roman" w:cs="Times New Roman"/>
          <w:color w:val="111111"/>
          <w:sz w:val="30"/>
          <w:szCs w:val="30"/>
          <w:lang w:eastAsia="ru-RU"/>
        </w:rPr>
        <w:t>протоколы об административных правонарушениях имеют право составлять уполномоченные</w:t>
      </w:r>
      <w:r w:rsidRPr="007C29BD">
        <w:rPr>
          <w:rFonts w:ascii="Times New Roman" w:eastAsia="Times New Roman" w:hAnsi="Times New Roman" w:cs="Times New Roman"/>
          <w:color w:val="111111"/>
          <w:sz w:val="30"/>
          <w:szCs w:val="30"/>
          <w:lang w:eastAsia="ru-RU"/>
        </w:rPr>
        <w:br/>
        <w:t>на то должностные лица:</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органов внутренних дел (по статьям 10.3, 19.1, 24.30 КоАП);</w:t>
      </w:r>
    </w:p>
    <w:p w:rsidR="007C29BD" w:rsidRPr="007C29BD" w:rsidRDefault="007C29BD" w:rsidP="007C29BD">
      <w:pPr>
        <w:shd w:val="clear" w:color="auto" w:fill="FFFFFF"/>
        <w:spacing w:before="150" w:after="180" w:line="240" w:lineRule="auto"/>
        <w:jc w:val="both"/>
        <w:rPr>
          <w:rFonts w:ascii="Tahoma" w:eastAsia="Times New Roman" w:hAnsi="Tahoma" w:cs="Tahoma"/>
          <w:color w:val="111111"/>
          <w:sz w:val="18"/>
          <w:szCs w:val="18"/>
          <w:lang w:eastAsia="ru-RU"/>
        </w:rPr>
      </w:pPr>
      <w:r w:rsidRPr="007C29BD">
        <w:rPr>
          <w:rFonts w:ascii="Times New Roman" w:eastAsia="Times New Roman" w:hAnsi="Times New Roman" w:cs="Times New Roman"/>
          <w:color w:val="111111"/>
          <w:sz w:val="30"/>
          <w:szCs w:val="30"/>
          <w:lang w:eastAsia="ru-RU"/>
        </w:rPr>
        <w:t>органов, осуществляющих государственный надзор в области промышленной безопасности</w:t>
      </w:r>
      <w:r w:rsidRPr="007C29BD">
        <w:rPr>
          <w:rFonts w:ascii="Times New Roman" w:eastAsia="Times New Roman" w:hAnsi="Times New Roman" w:cs="Times New Roman"/>
          <w:color w:val="111111"/>
          <w:sz w:val="20"/>
          <w:szCs w:val="20"/>
          <w:lang w:eastAsia="ru-RU"/>
        </w:rPr>
        <w:t> </w:t>
      </w:r>
      <w:r w:rsidRPr="007C29BD">
        <w:rPr>
          <w:rFonts w:ascii="Times New Roman" w:eastAsia="Times New Roman" w:hAnsi="Times New Roman" w:cs="Times New Roman"/>
          <w:color w:val="111111"/>
          <w:sz w:val="30"/>
          <w:szCs w:val="30"/>
          <w:lang w:eastAsia="ru-RU"/>
        </w:rPr>
        <w:t>и безопасности перевозки опасных грузов (по статье 24.30 КоАП)</w:t>
      </w:r>
    </w:p>
    <w:p w:rsidR="006E5D3E" w:rsidRDefault="007C29BD" w:rsidP="007C29BD">
      <w:r w:rsidRPr="007C29BD">
        <w:rPr>
          <w:rFonts w:ascii="Times New Roman" w:eastAsia="Times New Roman" w:hAnsi="Times New Roman" w:cs="Times New Roman"/>
          <w:color w:val="111111"/>
          <w:sz w:val="30"/>
          <w:szCs w:val="30"/>
          <w:shd w:val="clear" w:color="auto" w:fill="FFFFFF"/>
          <w:lang w:eastAsia="ru-RU"/>
        </w:rPr>
        <w:t>органов государственного пожарного надзора (по статье 24.36 КоАП).</w:t>
      </w:r>
      <w:bookmarkStart w:id="0" w:name="_GoBack"/>
      <w:bookmarkEnd w:id="0"/>
    </w:p>
    <w:sectPr w:rsidR="006E5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BD"/>
    <w:rsid w:val="0039064A"/>
    <w:rsid w:val="007C29BD"/>
    <w:rsid w:val="00C4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74BF2-CF88-4330-A7B0-A95C5CCC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C29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8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 Vidnik</dc:creator>
  <cp:keywords/>
  <dc:description/>
  <cp:lastModifiedBy>Maksim Vidnik</cp:lastModifiedBy>
  <cp:revision>1</cp:revision>
  <dcterms:created xsi:type="dcterms:W3CDTF">2026-01-18T10:53:00Z</dcterms:created>
  <dcterms:modified xsi:type="dcterms:W3CDTF">2026-01-18T10:54:00Z</dcterms:modified>
</cp:coreProperties>
</file>