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C9" w:rsidRPr="00DE75C9" w:rsidRDefault="00DE75C9" w:rsidP="00DE75C9">
      <w:pPr>
        <w:shd w:val="clear" w:color="auto" w:fill="EEF2F5"/>
        <w:spacing w:after="0" w:line="240" w:lineRule="auto"/>
        <w:ind w:right="2400" w:firstLine="709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</w:pPr>
      <w:bookmarkStart w:id="0" w:name="_GoBack"/>
      <w:r w:rsidRPr="00DE75C9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 xml:space="preserve">Правда о вреде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>насвая</w:t>
      </w:r>
      <w:proofErr w:type="spellEnd"/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дает высокий риск привыкания. Применяют его, закладывая под нижнюю или верхнюю губу, под язык или в носовую полость. Легализация новой дури может увеличить заболеваемость молодежи.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 веществе ходят разные слухи: говорят, что это надежное средство, чтобы бросить курить; считают его то релаксантом, то видом табачного изделия.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Но в официальном Перечне наркотических веществ, подлежащих контролю, составляющих компонентов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нет, в Беларуси отсутствует и уголовная ответственность за распространение этого вещества. В ряде стран СНГ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свободно продают на рынках.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Какой же </w:t>
      </w:r>
      <w:r w:rsidRPr="00DE75C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 xml:space="preserve">состав </w:t>
      </w:r>
      <w:proofErr w:type="spellStart"/>
      <w:r w:rsidRPr="00DE75C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? Название, вероятно, связано с тем, что раньше для его изготовления использовали растение нас. По некоторым данным, основной компоненты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махорка или табак. В смесь добавляют гашеную известь, золу растений, верблюжий кизяк или куриный помет, иногда масло, а кое-где к навозу подмешивают сухофрукты и приправы. Есть данные и о другом составе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когда табачную пыль, клей, известь, воду или растительное масло скатывают в шарики. Добавки держат форму, гранулируют пылеобразные отходы табачного производства.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официальных документах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насваем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считают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некурительный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табак для сосания.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Внешний вид у него разный – от зеленых шариков до серовато-коричневого порошка. Говорят, что свежий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выглядит как крупные, зеленые зернышки, лежалый похож на порошок почти черного цвета.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Фабричного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нет. Лепят в домашних условиях – там, где находят нужное количество верблюжьего кизяка или куриного помета.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 практике отмечены также последствия краткосрочного и длительного воздействия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сильное жжение слизистой ротовой полости, тяжесть в голове, а позднее – во всем теле; апатия, резкое слюноотделение, головокружение, расслабленность мышц.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Недопустимо глотать обильно выделяющуюся слюну, которую гонит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Она или крупинки зелья вызывают тошноту, рвоту, понос. Именно рвота мучает начинающих потребителей. Бывалые перестают замечать жжение, неприятный запах и вкус, для них они – норма. Опасно сочетать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 алкоголем, эффект непредсказуем.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можно отнести к числу психотропных веществ. Его употребление отражается на психическом развитии подростков – снижается восприятие и ухудшается память, появляется неуравновешенность. «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Насвайщики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не скрывают, что у них есть проблемы с памятью. Очень скоро изменяется личность подростка, нарушается психика, нервирует непреходящее состояние растерянности.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Казахстанские наркологи считают, что в некоторые порции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могут добавляться иные наркотические вещества, помимо табака. Таким образом, у потребителей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может развиться не только никотиновая зависимость, но также и зависимость от других химических веществ. Вскоре подростку хочется уже более сильных ощущений...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заставляет перейти к наркотическим и другим, более сильным психотропным веществам.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Ташкентский, ферганский, андижанский,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насыбай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нацвай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асмай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атмай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(как только его ни называют) уже не удовлетворяет. Так приближается бездна.</w:t>
      </w:r>
    </w:p>
    <w:p w:rsidR="00DE75C9" w:rsidRPr="00DE75C9" w:rsidRDefault="00DE75C9" w:rsidP="00DE75C9">
      <w:pPr>
        <w:shd w:val="clear" w:color="auto" w:fill="FFFFFF"/>
        <w:spacing w:before="225" w:after="15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Вред </w:t>
      </w:r>
      <w:proofErr w:type="spellStart"/>
      <w:r w:rsidRPr="00DE75C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насвая</w:t>
      </w:r>
      <w:proofErr w:type="spellEnd"/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 данным узбекских онкологов, </w:t>
      </w:r>
      <w:r w:rsidRPr="00DE75C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80% случаев рака языка, губы, полости рта, гортани</w:t>
      </w: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были связаны с потреблением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Сайт </w:t>
      </w:r>
      <w:hyperlink r:id="rId4" w:history="1">
        <w:r w:rsidRPr="00DE75C9">
          <w:rPr>
            <w:rFonts w:ascii="Times New Roman" w:eastAsia="Times New Roman" w:hAnsi="Times New Roman" w:cs="Times New Roman"/>
            <w:color w:val="326693"/>
            <w:sz w:val="30"/>
            <w:szCs w:val="30"/>
            <w:u w:val="single"/>
            <w:lang w:eastAsia="ru-RU"/>
          </w:rPr>
          <w:t>nasvay.host.net.kg</w:t>
        </w:r>
      </w:hyperlink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встретит вас баннером «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– это стопроцентная вероятность заболеть раком».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Экскременты животных в составе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заражают </w:t>
      </w:r>
      <w:r w:rsidRPr="00DE75C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кишечными инфекциями и паразитарными заболеваниями</w:t>
      </w: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 т. ч. вирусным гепатитом.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Когда растение поливают неразбавленным куриным пометом, оно «сгорает». То же происходит и в организме человека: в первую очередь, «горят» слизистые рта и желудочно-кишечного тракта. </w:t>
      </w:r>
      <w:r w:rsidRPr="00DE75C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Язва желудка обеспечена.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От табака в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насвае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развивается </w:t>
      </w:r>
      <w:r w:rsidRPr="00DE75C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никотиновая зависимость</w:t>
      </w: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Специалисты из Кыргызстана, где эта дурь распространена давно, считают, что такая форма табака более вредна, чем курение сигарет. Человек получает большую дозу никотина, отсюда сильная зависимость.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DE75C9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разрушает зубы</w:t>
      </w: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E75C9" w:rsidRPr="00DE75C9" w:rsidRDefault="00DE75C9" w:rsidP="00DE75C9">
      <w:pPr>
        <w:shd w:val="clear" w:color="auto" w:fill="FFFFFF"/>
        <w:spacing w:before="225" w:after="15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Запрет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Очевидно главное, что эпидемическое распространение потребления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стало следствием законодательной дыры, которая позволяет </w:t>
      </w: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предприимчивым людям делать деньги из дерьма, принося в жертву здоровье и будущее детей.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Министерство здравоохранения Беларуси стоит на позиции полного запрета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территории нашей страны на законодательном </w:t>
      </w:r>
      <w:proofErr w:type="spellStart"/>
      <w:proofErr w:type="gram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уровне.Решением</w:t>
      </w:r>
      <w:proofErr w:type="spellEnd"/>
      <w:proofErr w:type="gram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президента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был отнесен к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некурительным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табачным изделиям, которые в свою очередь подвели под действие Декрета президента Республики Беларусь от 17 декабря 2002 года №28 «О государственном регулировании производства, оборота и потребления табачного сырья и табачных изделий».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Согласно документу, производство и оборот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некурительных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табачных изделий, предназначенных для сосания, изготовленных из табака, извести и другого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нетабачного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сырья либо частично или полностью изготовленных из очищенной табачной пыли и (или) мелкой фракции резаного табака с добавлением или без добавления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нетабачного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сырья и иных ингредиентов, с 1 января 2010 года запрещено.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При этом ни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ни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снюс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официально не отнесены к наркотическим или психотропным веществам. Это значит, что нарушение декрета президента влечет за собой не уголовную, а административную ответственность за незаконную торговлю или незаконное производство.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Уголовная ответственность будет наступать лишь в том случае, если сотрудникам правоохранительных органов удастся доказать получение прибыли от продажи этих препаратов. В таком случае продавцам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или других сосательных препаратов будет грозить ответственность за незаконную предпринимательскую деятельность.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 новой статье 16.10 КоАП за приобретение или хранение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некурительных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табачных изделий для сосания и жевания, например,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или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снюса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весом до 50 граммов можно получить штраф до двух базовых величин (до 42 деноминированных рублей). За перевозку, пересылку, приобретение и хранение таких изделий весом более 50 граммов грозит штраф до 40 базовых (840 деноминированных рублей) с конфискацией выручки и орудий или административный арест с конфискацией или без.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За изготовление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— штраф до 45 базовых (945 деноминированных рублей) с конфискацией орудий или без, или административный арест с конфискацией или без.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hyperlink r:id="rId5" w:tgtFrame="_blank" w:history="1">
        <w:r w:rsidRPr="00DE75C9">
          <w:rPr>
            <w:rFonts w:ascii="Times New Roman" w:eastAsia="Times New Roman" w:hAnsi="Times New Roman" w:cs="Times New Roman"/>
            <w:color w:val="326693"/>
            <w:sz w:val="30"/>
            <w:szCs w:val="30"/>
            <w:u w:val="single"/>
            <w:lang w:eastAsia="ru-RU"/>
          </w:rPr>
          <w:t>Напомним</w:t>
        </w:r>
      </w:hyperlink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ранее производство и оборот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некурительных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табачных смесей в Беларуси были запрещены декретом президента № 28 в 2002 году. Однако ответственности за нарушение запрета не было.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При этом объемы поставок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 Беларусь увеличиваются. За последние три года из оборота </w:t>
      </w:r>
      <w:hyperlink r:id="rId6" w:tgtFrame="_blank" w:history="1">
        <w:r w:rsidRPr="00DE75C9">
          <w:rPr>
            <w:rFonts w:ascii="Times New Roman" w:eastAsia="Times New Roman" w:hAnsi="Times New Roman" w:cs="Times New Roman"/>
            <w:color w:val="326693"/>
            <w:sz w:val="30"/>
            <w:szCs w:val="30"/>
            <w:u w:val="single"/>
            <w:lang w:eastAsia="ru-RU"/>
          </w:rPr>
          <w:t>изъято</w:t>
        </w:r>
      </w:hyperlink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более 4,5 тонны этого вещества (в 2013 году — 400 килограммов, а в 2015 — уже 2,8 тонны). Изъятого хватило бы на более чем 200 тысяч доз.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 последние годы в Беларуси зафиксированы сотни случаев постановки потребителей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насвая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 наркологический учет. Как правило, это молодые люди в возрасте 14−18 лет. По мнению Минздрава,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насвай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по воздействию можно сравнить с 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психотропом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Также сейчас по статье 17.3. КоАП за то, что вы находитесь на рабочем месте под действием наркотиков или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психотропов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без назначения врача, можно будет получить штраф до 12 базовых (252 деноминированных рубля). За употребление таких веществ в общественном месте — штраф до 15 базовых (315 деноминированных рублей), а за то, что вы в одурманенном состоянии появитесь на публике — до 10 базовых (210 деноминированных рублей). Раньше такой ответственности тоже не было.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Еще один новый момент в законодательстве касается дискотек, мероприятий в ночных и игорных клубах. Если там не будут препятствовать употреблению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психотропов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 наркотиков и не сообщат об этом в милицию, также получат штраф до 20 базовых величин (420 деноминированных рублей). В таком случае ИП или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юрлицо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оштрафуют до 50 базовых величин (1050 деноминированных рублей).</w:t>
      </w:r>
    </w:p>
    <w:p w:rsidR="00DE75C9" w:rsidRPr="00DE75C9" w:rsidRDefault="00DE75C9" w:rsidP="00DE75C9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Поправки в законодательство затронут и интернет — если владелец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интернет-ресурса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 выполнит уведомление Министерства информации и не удалит сообщение или материал, направленный на незаконный оборот наркотиков,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психотропов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прекурсоров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 аналогов, то получит штраф до 20 базовых величин (420 деноминированных рублей). ИП в таком случае грозит штраф до 50 базовых величин (1 050 деноминированных рублей), </w:t>
      </w:r>
      <w:proofErr w:type="spellStart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юрлицу</w:t>
      </w:r>
      <w:proofErr w:type="spellEnd"/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— до 100 базовых величин (2 100 деноминированных рублей).</w:t>
      </w:r>
      <w:r w:rsidRPr="00DE75C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Читать полностью: </w:t>
      </w:r>
      <w:hyperlink r:id="rId7" w:history="1">
        <w:r w:rsidRPr="00DE75C9">
          <w:rPr>
            <w:rFonts w:ascii="Times New Roman" w:eastAsia="Times New Roman" w:hAnsi="Times New Roman" w:cs="Times New Roman"/>
            <w:color w:val="326693"/>
            <w:sz w:val="30"/>
            <w:szCs w:val="30"/>
            <w:u w:val="single"/>
            <w:lang w:eastAsia="ru-RU"/>
          </w:rPr>
          <w:t>https://news.tut.by/society/505263.html</w:t>
        </w:r>
      </w:hyperlink>
    </w:p>
    <w:bookmarkEnd w:id="0"/>
    <w:p w:rsidR="00CB2B3C" w:rsidRPr="00DE75C9" w:rsidRDefault="00CB2B3C" w:rsidP="00DE75C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B2B3C" w:rsidRPr="00DE75C9" w:rsidSect="00461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C9"/>
    <w:rsid w:val="0046195F"/>
    <w:rsid w:val="00AA69E8"/>
    <w:rsid w:val="00CB2B3C"/>
    <w:rsid w:val="00D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535CF-F9A4-47F1-A10C-BA107D0D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tut.by/society/50526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vd.gov.by/main.aspx?guid=317533" TargetMode="External"/><Relationship Id="rId5" Type="http://schemas.openxmlformats.org/officeDocument/2006/relationships/hyperlink" Target="https://news.tut.by/society/489559.html" TargetMode="External"/><Relationship Id="rId4" Type="http://schemas.openxmlformats.org/officeDocument/2006/relationships/hyperlink" Target="http://nasvay.host.net.k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2019-06-16T15:25:00Z</dcterms:created>
  <dcterms:modified xsi:type="dcterms:W3CDTF">2019-06-16T15:26:00Z</dcterms:modified>
</cp:coreProperties>
</file>