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D7" w:rsidRPr="0036135F" w:rsidRDefault="00C545D7" w:rsidP="00600B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РЕГИОНАЛЬНЫЙ МАТЕРИАЛ</w:t>
      </w:r>
    </w:p>
    <w:p w:rsidR="00C545D7" w:rsidRPr="0036135F" w:rsidRDefault="00C545D7" w:rsidP="00600B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C545D7" w:rsidRPr="0036135F" w:rsidRDefault="00C545D7" w:rsidP="00600B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(апрель 2023 г.)</w:t>
      </w:r>
    </w:p>
    <w:p w:rsidR="00C545D7" w:rsidRPr="0036135F" w:rsidRDefault="00C545D7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545D7" w:rsidRPr="0036135F" w:rsidRDefault="00C545D7" w:rsidP="00D91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КЛЮЧЕВЫЕ АСПЕКТЫ ПОСЛАНИЯ </w:t>
      </w:r>
    </w:p>
    <w:p w:rsidR="00C545D7" w:rsidRPr="0036135F" w:rsidRDefault="00C545D7" w:rsidP="00D91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ПРЕЗИДЕНТА РЕСПУБЛИКИ БЕЛАРУСЬ А.Г.ЛУКАШЕНКО БЕЛОРУССКОМУ НАРОДУ И НАЦИОНАЛЬНОМУ СОБРАНИЮ </w:t>
      </w:r>
    </w:p>
    <w:p w:rsidR="00C545D7" w:rsidRPr="0036135F" w:rsidRDefault="00C545D7" w:rsidP="00D91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РЕСПУБЛИКИ БЕЛАРУСЬ</w:t>
      </w:r>
      <w:r w:rsidR="005C42BC"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5C42BC" w:rsidRPr="0036135F" w:rsidRDefault="005C42BC" w:rsidP="00D91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РЕГИОНАЛЬНЫЙ АСПЕКТ</w:t>
      </w:r>
    </w:p>
    <w:p w:rsidR="00933F4B" w:rsidRPr="0036135F" w:rsidRDefault="00933F4B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33F4B" w:rsidRPr="0036135F" w:rsidRDefault="00933F4B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Более четверти века в нашей стране существует традиция ежегодного обращения Президента к белорусскому народу и Парламенту. В соответствии со статьей 84 Конституции Республики Беларусь </w:t>
      </w:r>
      <w:r w:rsidRPr="0036135F">
        <w:rPr>
          <w:rFonts w:ascii="Times New Roman" w:hAnsi="Times New Roman" w:cs="Times New Roman"/>
          <w:b/>
          <w:sz w:val="30"/>
          <w:szCs w:val="30"/>
        </w:rPr>
        <w:t>31 марта 2023 г. Президент Республики Беларусь А.Г.Лукашенко</w:t>
      </w:r>
      <w:r w:rsidRPr="0036135F">
        <w:rPr>
          <w:rFonts w:ascii="Times New Roman" w:hAnsi="Times New Roman" w:cs="Times New Roman"/>
          <w:sz w:val="30"/>
          <w:szCs w:val="30"/>
        </w:rPr>
        <w:t xml:space="preserve"> в очередной раз </w:t>
      </w:r>
      <w:r w:rsidRPr="0036135F">
        <w:rPr>
          <w:rFonts w:ascii="Times New Roman" w:hAnsi="Times New Roman" w:cs="Times New Roman"/>
          <w:b/>
          <w:sz w:val="30"/>
          <w:szCs w:val="30"/>
        </w:rPr>
        <w:t xml:space="preserve">обратился с ежегодным Посланием к белорусскому народу и Национальному собранию Республики Беларусь </w:t>
      </w:r>
      <w:r w:rsidRPr="0036135F">
        <w:rPr>
          <w:rFonts w:ascii="Times New Roman" w:hAnsi="Times New Roman" w:cs="Times New Roman"/>
          <w:sz w:val="30"/>
          <w:szCs w:val="30"/>
        </w:rPr>
        <w:t xml:space="preserve">(далее – Послание). 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Красной нитью сквозь всё выступление прошл</w:t>
      </w:r>
      <w:r w:rsidR="000D21DD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тема сохранения суверенитета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независимости. 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акценты сделаны на 6 тематических блоках: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народное единство;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историческая память и национальные традиции;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экономика и развитие страны в санкционных условиях;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социальная справедливость;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независимая внешняя политика;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обороноспособность и безопасность государства.</w:t>
      </w:r>
    </w:p>
    <w:p w:rsidR="00F52A70" w:rsidRPr="0036135F" w:rsidRDefault="00F52A70" w:rsidP="00D91D56">
      <w:pPr>
        <w:spacing w:after="0" w:line="240" w:lineRule="auto"/>
        <w:ind w:left="1135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8440A" w:rsidRPr="0036135F" w:rsidRDefault="00F52A70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Важность </w:t>
      </w:r>
      <w:r w:rsidRPr="0036135F">
        <w:rPr>
          <w:rFonts w:ascii="Times New Roman" w:hAnsi="Times New Roman" w:cs="Times New Roman"/>
          <w:b/>
          <w:sz w:val="30"/>
          <w:szCs w:val="30"/>
          <w:u w:val="single"/>
        </w:rPr>
        <w:t xml:space="preserve">народного </w:t>
      </w:r>
      <w:r w:rsidR="00D91D56" w:rsidRPr="0036135F">
        <w:rPr>
          <w:rFonts w:ascii="Times New Roman" w:hAnsi="Times New Roman" w:cs="Times New Roman"/>
          <w:b/>
          <w:sz w:val="30"/>
          <w:szCs w:val="30"/>
          <w:u w:val="single"/>
        </w:rPr>
        <w:t>единства</w:t>
      </w:r>
      <w:r w:rsidR="00D91D56" w:rsidRPr="0036135F">
        <w:rPr>
          <w:rFonts w:ascii="Times New Roman" w:hAnsi="Times New Roman" w:cs="Times New Roman"/>
          <w:sz w:val="30"/>
          <w:szCs w:val="30"/>
        </w:rPr>
        <w:t xml:space="preserve"> становится</w:t>
      </w:r>
      <w:r w:rsidRPr="0036135F">
        <w:rPr>
          <w:rFonts w:ascii="Times New Roman" w:hAnsi="Times New Roman" w:cs="Times New Roman"/>
          <w:sz w:val="30"/>
          <w:szCs w:val="30"/>
        </w:rPr>
        <w:t xml:space="preserve"> </w:t>
      </w:r>
      <w:r w:rsidR="00D91D56" w:rsidRPr="0036135F">
        <w:rPr>
          <w:rFonts w:ascii="Times New Roman" w:hAnsi="Times New Roman" w:cs="Times New Roman"/>
          <w:sz w:val="30"/>
          <w:szCs w:val="30"/>
        </w:rPr>
        <w:t>наиболее очевидной</w:t>
      </w:r>
      <w:r w:rsidRPr="0036135F">
        <w:rPr>
          <w:rFonts w:ascii="Times New Roman" w:hAnsi="Times New Roman" w:cs="Times New Roman"/>
          <w:sz w:val="30"/>
          <w:szCs w:val="30"/>
        </w:rPr>
        <w:t xml:space="preserve"> в </w:t>
      </w:r>
      <w:r w:rsidR="00D91D56" w:rsidRPr="0036135F">
        <w:rPr>
          <w:rFonts w:ascii="Times New Roman" w:hAnsi="Times New Roman" w:cs="Times New Roman"/>
          <w:sz w:val="30"/>
          <w:szCs w:val="30"/>
        </w:rPr>
        <w:t>периоды серьёзных</w:t>
      </w:r>
      <w:r w:rsidRPr="0036135F">
        <w:rPr>
          <w:rFonts w:ascii="Times New Roman" w:hAnsi="Times New Roman" w:cs="Times New Roman"/>
          <w:sz w:val="30"/>
          <w:szCs w:val="30"/>
        </w:rPr>
        <w:t xml:space="preserve"> испытаний. Так было в годы революционных лихолетий, когда белорусский народ не упустил шанс создания основ национальной го</w:t>
      </w:r>
      <w:r w:rsidR="00D91D56" w:rsidRPr="0036135F">
        <w:rPr>
          <w:rFonts w:ascii="Times New Roman" w:hAnsi="Times New Roman" w:cs="Times New Roman"/>
          <w:sz w:val="30"/>
          <w:szCs w:val="30"/>
        </w:rPr>
        <w:t>сударственности. Так было в 1939</w:t>
      </w:r>
      <w:r w:rsidR="000D21DD" w:rsidRPr="0036135F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36135F">
        <w:rPr>
          <w:rFonts w:ascii="Times New Roman" w:hAnsi="Times New Roman" w:cs="Times New Roman"/>
          <w:sz w:val="30"/>
          <w:szCs w:val="30"/>
        </w:rPr>
        <w:t xml:space="preserve"> прошлого века, когда воссоединились наши исторические земли, что было бы невозможно без стремления белорусов жить в одной семье.</w:t>
      </w:r>
      <w:r w:rsidR="0008440A" w:rsidRPr="003613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440A" w:rsidRPr="0036135F" w:rsidRDefault="0008440A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Так было в годы Великой Отечественной войны, когда оккупанты столкнулись с поистине всенародным сопротивлением, беспрецедентным в истории мира.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Гомельщина, как никто другой, </w:t>
      </w:r>
      <w:r w:rsidR="00D91D56" w:rsidRPr="0036135F">
        <w:rPr>
          <w:rFonts w:ascii="Times New Roman" w:hAnsi="Times New Roman" w:cs="Times New Roman"/>
          <w:sz w:val="30"/>
          <w:szCs w:val="30"/>
        </w:rPr>
        <w:t>понимает ценность</w:t>
      </w:r>
      <w:r w:rsidRPr="0036135F">
        <w:rPr>
          <w:rFonts w:ascii="Times New Roman" w:hAnsi="Times New Roman" w:cs="Times New Roman"/>
          <w:sz w:val="30"/>
          <w:szCs w:val="30"/>
        </w:rPr>
        <w:t xml:space="preserve"> единства, поскольку совсем недавно, каких-то 37 </w:t>
      </w:r>
      <w:r w:rsidR="00D91D56" w:rsidRPr="0036135F">
        <w:rPr>
          <w:rFonts w:ascii="Times New Roman" w:hAnsi="Times New Roman" w:cs="Times New Roman"/>
          <w:sz w:val="30"/>
          <w:szCs w:val="30"/>
        </w:rPr>
        <w:t>лет назад</w:t>
      </w:r>
      <w:r w:rsidRPr="0036135F">
        <w:rPr>
          <w:rFonts w:ascii="Times New Roman" w:hAnsi="Times New Roman" w:cs="Times New Roman"/>
          <w:sz w:val="30"/>
          <w:szCs w:val="30"/>
        </w:rPr>
        <w:t xml:space="preserve"> оказалась наиболее пострадавшей от Чернобыльской катастрофы.</w:t>
      </w:r>
      <w:r w:rsidR="00466214" w:rsidRPr="0036135F">
        <w:rPr>
          <w:rFonts w:ascii="Times New Roman" w:hAnsi="Times New Roman" w:cs="Times New Roman"/>
          <w:sz w:val="30"/>
          <w:szCs w:val="30"/>
        </w:rPr>
        <w:t xml:space="preserve"> И сегодня мы убеждены: без взаимовыручки, без помощи государства, а значит, и всего белорусского </w:t>
      </w:r>
      <w:r w:rsidR="00D91D56" w:rsidRPr="0036135F">
        <w:rPr>
          <w:rFonts w:ascii="Times New Roman" w:hAnsi="Times New Roman" w:cs="Times New Roman"/>
          <w:sz w:val="30"/>
          <w:szCs w:val="30"/>
        </w:rPr>
        <w:t>народа, нам</w:t>
      </w:r>
      <w:r w:rsidR="00466214" w:rsidRPr="0036135F">
        <w:rPr>
          <w:rFonts w:ascii="Times New Roman" w:hAnsi="Times New Roman" w:cs="Times New Roman"/>
          <w:sz w:val="30"/>
          <w:szCs w:val="30"/>
        </w:rPr>
        <w:t xml:space="preserve"> никогда не удалось бы добиться того, что мы имеем сейчас, когда пострадавшие регионы буквально возрождаются на глазах.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Б</w:t>
      </w:r>
      <w:r w:rsidR="00995F6F" w:rsidRPr="0036135F">
        <w:rPr>
          <w:rFonts w:ascii="Times New Roman" w:hAnsi="Times New Roman" w:cs="Times New Roman"/>
          <w:sz w:val="30"/>
          <w:szCs w:val="30"/>
        </w:rPr>
        <w:t>ольшинством мы выстояли в 2020</w:t>
      </w:r>
      <w:r w:rsidR="00642C2F" w:rsidRPr="0036135F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36135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52A70" w:rsidRPr="0036135F" w:rsidRDefault="00F52A70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lastRenderedPageBreak/>
        <w:t xml:space="preserve">Вместе   </w:t>
      </w:r>
      <w:r w:rsidR="00D91D56" w:rsidRPr="0036135F">
        <w:rPr>
          <w:rFonts w:ascii="Times New Roman" w:hAnsi="Times New Roman" w:cs="Times New Roman"/>
          <w:sz w:val="30"/>
          <w:szCs w:val="30"/>
        </w:rPr>
        <w:t>разработали и в</w:t>
      </w:r>
      <w:r w:rsidRPr="0036135F">
        <w:rPr>
          <w:rFonts w:ascii="Times New Roman" w:hAnsi="Times New Roman" w:cs="Times New Roman"/>
          <w:sz w:val="30"/>
          <w:szCs w:val="30"/>
        </w:rPr>
        <w:t xml:space="preserve"> прошлом году приняли обновлённую Конституцию.</w:t>
      </w:r>
      <w:r w:rsidR="00466214" w:rsidRPr="0036135F">
        <w:rPr>
          <w:rFonts w:ascii="Times New Roman" w:hAnsi="Times New Roman" w:cs="Times New Roman"/>
          <w:sz w:val="30"/>
          <w:szCs w:val="30"/>
        </w:rPr>
        <w:t xml:space="preserve">  Только за 2 месяца перед </w:t>
      </w:r>
      <w:r w:rsidR="00D91D56" w:rsidRPr="0036135F">
        <w:rPr>
          <w:rFonts w:ascii="Times New Roman" w:hAnsi="Times New Roman" w:cs="Times New Roman"/>
          <w:sz w:val="30"/>
          <w:szCs w:val="30"/>
        </w:rPr>
        <w:t>референдумом, в</w:t>
      </w:r>
      <w:r w:rsidR="00466214" w:rsidRPr="0036135F">
        <w:rPr>
          <w:rFonts w:ascii="Times New Roman" w:hAnsi="Times New Roman" w:cs="Times New Roman"/>
          <w:sz w:val="30"/>
          <w:szCs w:val="30"/>
        </w:rPr>
        <w:t xml:space="preserve"> Гомельской </w:t>
      </w:r>
      <w:r w:rsidR="00D91D56" w:rsidRPr="0036135F">
        <w:rPr>
          <w:rFonts w:ascii="Times New Roman" w:hAnsi="Times New Roman" w:cs="Times New Roman"/>
          <w:sz w:val="30"/>
          <w:szCs w:val="30"/>
        </w:rPr>
        <w:t>области проведено</w:t>
      </w:r>
      <w:r w:rsidR="00466214" w:rsidRPr="0036135F">
        <w:rPr>
          <w:rFonts w:ascii="Times New Roman" w:hAnsi="Times New Roman" w:cs="Times New Roman"/>
          <w:sz w:val="30"/>
          <w:szCs w:val="30"/>
        </w:rPr>
        <w:t xml:space="preserve"> более полутора </w:t>
      </w:r>
      <w:r w:rsidR="005C42BC" w:rsidRPr="0036135F">
        <w:rPr>
          <w:rFonts w:ascii="Times New Roman" w:hAnsi="Times New Roman" w:cs="Times New Roman"/>
          <w:sz w:val="30"/>
          <w:szCs w:val="30"/>
        </w:rPr>
        <w:t xml:space="preserve">тысяч </w:t>
      </w:r>
      <w:r w:rsidR="00466214" w:rsidRPr="0036135F">
        <w:rPr>
          <w:rFonts w:ascii="Times New Roman" w:hAnsi="Times New Roman" w:cs="Times New Roman"/>
          <w:sz w:val="30"/>
          <w:szCs w:val="30"/>
        </w:rPr>
        <w:t>диалоговых площадок, в которых приняло участие более 80 тыс.чел. К участию в обсуждении привлекались авторитетные люди, парламентарии, представители научной общественности и др. На участки для голос</w:t>
      </w:r>
      <w:r w:rsidR="005C42BC" w:rsidRPr="0036135F">
        <w:rPr>
          <w:rFonts w:ascii="Times New Roman" w:hAnsi="Times New Roman" w:cs="Times New Roman"/>
          <w:sz w:val="30"/>
          <w:szCs w:val="30"/>
        </w:rPr>
        <w:t xml:space="preserve">ования пришли почти 82% </w:t>
      </w:r>
      <w:r w:rsidR="00466214" w:rsidRPr="0036135F">
        <w:rPr>
          <w:rFonts w:ascii="Times New Roman" w:hAnsi="Times New Roman" w:cs="Times New Roman"/>
          <w:sz w:val="30"/>
          <w:szCs w:val="30"/>
        </w:rPr>
        <w:t xml:space="preserve"> избирателей. За вносимые изме</w:t>
      </w:r>
      <w:r w:rsidR="005C42BC" w:rsidRPr="0036135F">
        <w:rPr>
          <w:rFonts w:ascii="Times New Roman" w:hAnsi="Times New Roman" w:cs="Times New Roman"/>
          <w:sz w:val="30"/>
          <w:szCs w:val="30"/>
        </w:rPr>
        <w:t>нения проголосовали 71%</w:t>
      </w:r>
      <w:r w:rsidR="00466214" w:rsidRPr="0036135F">
        <w:rPr>
          <w:rFonts w:ascii="Times New Roman" w:hAnsi="Times New Roman" w:cs="Times New Roman"/>
          <w:sz w:val="30"/>
          <w:szCs w:val="30"/>
        </w:rPr>
        <w:t>.</w:t>
      </w:r>
    </w:p>
    <w:p w:rsidR="00466214" w:rsidRPr="0036135F" w:rsidRDefault="00D91D5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Но</w:t>
      </w:r>
      <w:r w:rsidR="00466214" w:rsidRPr="0036135F">
        <w:rPr>
          <w:rFonts w:ascii="Times New Roman" w:hAnsi="Times New Roman" w:cs="Times New Roman"/>
          <w:sz w:val="30"/>
          <w:szCs w:val="30"/>
        </w:rPr>
        <w:t xml:space="preserve">, как мы успели убедиться, </w:t>
      </w:r>
      <w:r w:rsidR="000B455F" w:rsidRPr="0036135F">
        <w:rPr>
          <w:rFonts w:ascii="Times New Roman" w:hAnsi="Times New Roman" w:cs="Times New Roman"/>
          <w:sz w:val="30"/>
          <w:szCs w:val="30"/>
        </w:rPr>
        <w:t xml:space="preserve"> время и</w:t>
      </w:r>
      <w:r w:rsidR="005C42BC" w:rsidRPr="0036135F">
        <w:rPr>
          <w:rFonts w:ascii="Times New Roman" w:hAnsi="Times New Roman" w:cs="Times New Roman"/>
          <w:sz w:val="30"/>
          <w:szCs w:val="30"/>
        </w:rPr>
        <w:t>спытаний не закончилось. Военные</w:t>
      </w:r>
      <w:r w:rsidR="000B455F" w:rsidRPr="0036135F">
        <w:rPr>
          <w:rFonts w:ascii="Times New Roman" w:hAnsi="Times New Roman" w:cs="Times New Roman"/>
          <w:sz w:val="30"/>
          <w:szCs w:val="30"/>
        </w:rPr>
        <w:t xml:space="preserve"> уг</w:t>
      </w:r>
      <w:r w:rsidR="005C42BC" w:rsidRPr="0036135F">
        <w:rPr>
          <w:rFonts w:ascii="Times New Roman" w:hAnsi="Times New Roman" w:cs="Times New Roman"/>
          <w:sz w:val="30"/>
          <w:szCs w:val="30"/>
        </w:rPr>
        <w:t>розы</w:t>
      </w:r>
      <w:r w:rsidR="000B455F" w:rsidRPr="0036135F">
        <w:rPr>
          <w:rFonts w:ascii="Times New Roman" w:hAnsi="Times New Roman" w:cs="Times New Roman"/>
          <w:sz w:val="30"/>
          <w:szCs w:val="30"/>
        </w:rPr>
        <w:t>, систематические провокации на границе, колоссальное санкционное давление – всё это вынуждает нас сплотиться ещё больше и сообща противостоять современным вызовам.</w:t>
      </w:r>
    </w:p>
    <w:p w:rsidR="000B455F" w:rsidRPr="0036135F" w:rsidRDefault="000B455F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И неслучайно  на референдуме в статье 54 Конституции закреплена незыблемая норма: «Сохранение исторической памяти о героическом прошлом белорусского народа, патриотизм являются долгом каждого гражданина Республики Беларусь».</w:t>
      </w:r>
    </w:p>
    <w:p w:rsidR="00AF4F43" w:rsidRPr="0036135F" w:rsidRDefault="00C90E88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В условиях, когда для наших оппонентов история — это оружие, и</w:t>
      </w:r>
      <w:r w:rsidR="00AF4F43" w:rsidRPr="0036135F">
        <w:rPr>
          <w:rFonts w:ascii="Times New Roman" w:hAnsi="Times New Roman" w:cs="Times New Roman"/>
          <w:sz w:val="30"/>
          <w:szCs w:val="30"/>
        </w:rPr>
        <w:t xml:space="preserve">менно </w:t>
      </w:r>
      <w:r w:rsidRPr="0036135F">
        <w:rPr>
          <w:rFonts w:ascii="Times New Roman" w:hAnsi="Times New Roman" w:cs="Times New Roman"/>
          <w:sz w:val="30"/>
          <w:szCs w:val="30"/>
        </w:rPr>
        <w:t>единое понимание роли и важности тех или иных исторических с</w:t>
      </w:r>
      <w:r w:rsidR="009803FB">
        <w:rPr>
          <w:rFonts w:ascii="Times New Roman" w:hAnsi="Times New Roman" w:cs="Times New Roman"/>
          <w:sz w:val="30"/>
          <w:szCs w:val="30"/>
        </w:rPr>
        <w:t xml:space="preserve">обытий, происходящих процессов </w:t>
      </w:r>
      <w:r w:rsidRPr="0036135F">
        <w:rPr>
          <w:rFonts w:ascii="Times New Roman" w:hAnsi="Times New Roman" w:cs="Times New Roman"/>
          <w:sz w:val="30"/>
          <w:szCs w:val="30"/>
        </w:rPr>
        <w:t xml:space="preserve">делает нас  нерушимым монолитом. </w:t>
      </w:r>
    </w:p>
    <w:p w:rsidR="00600BFC" w:rsidRPr="0036135F" w:rsidRDefault="00600BFC" w:rsidP="000D2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C42BC" w:rsidRPr="0036135F" w:rsidRDefault="00600BFC" w:rsidP="00C03E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Историческая память и национальные традиции</w:t>
      </w:r>
    </w:p>
    <w:p w:rsidR="00A744CC" w:rsidRPr="0036135F" w:rsidRDefault="00A744CC" w:rsidP="00A74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36135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Год исторической памяти прошел в Гомельской области под знаком сохранения героического наследия и правды обо всех периодах жизни белорусского народа. </w:t>
      </w:r>
    </w:p>
    <w:p w:rsidR="00A744CC" w:rsidRPr="0036135F" w:rsidRDefault="00A744CC" w:rsidP="00A74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роведено </w:t>
      </w:r>
      <w:r w:rsidRPr="0036135F">
        <w:rPr>
          <w:rFonts w:ascii="Times New Roman" w:eastAsia="Calibri" w:hAnsi="Times New Roman" w:cs="Times New Roman"/>
          <w:b/>
          <w:sz w:val="30"/>
          <w:szCs w:val="30"/>
        </w:rPr>
        <w:t>более 600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 городских, районных, областных диалоговых площадок, посвященных различным аспектам патриотического воспитания, в которых </w:t>
      </w:r>
      <w:r w:rsidRPr="0036135F">
        <w:rPr>
          <w:rFonts w:ascii="Times New Roman" w:eastAsia="Calibri" w:hAnsi="Times New Roman" w:cs="Times New Roman"/>
          <w:b/>
          <w:sz w:val="30"/>
          <w:szCs w:val="30"/>
        </w:rPr>
        <w:t>приняло участие около 16 тыс. человек</w:t>
      </w:r>
      <w:r w:rsidRPr="0036135F">
        <w:rPr>
          <w:rFonts w:ascii="Times New Roman" w:eastAsia="Calibri" w:hAnsi="Times New Roman" w:cs="Times New Roman"/>
          <w:sz w:val="30"/>
          <w:szCs w:val="30"/>
        </w:rPr>
        <w:t>. К важным историческим  и праздничным датам организовывались авто-, мото-, велопробеги. Всего в области за 2022 год проведено боле 100 таких мероприятий областного и регионального уровня, в которых приняло участие более 17 тыс. человек.</w:t>
      </w:r>
    </w:p>
    <w:p w:rsidR="0008440A" w:rsidRPr="0036135F" w:rsidRDefault="0008440A" w:rsidP="00C03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Существенно       активизировалась экскурсионная деятельность.   Для примера, в Год исторической памяти  количество посетителей музеев Гомельской области превысило 812 тысяч ( 812 197) человек. Это на 13% больше, чем годом ранее (в 2021 г. – 718 820 человек).</w:t>
      </w:r>
    </w:p>
    <w:p w:rsidR="0008440A" w:rsidRPr="0036135F" w:rsidRDefault="0008440A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Среди музеев наибольшее количество посетителей приняли: Гомельский дворцово-парковый ансамбль – 298 781 чел., Гомельский областной музей военной славы – 122 024 чел., Жлобинский историко-краеведческий музей – 51 010 чел., Мозырский объединенный краеведческий музей – 46 409 чел., картинная галерея Г.Х.Ващенко в г.Гомель – 44 012 чел.,  Речицкий краеведческий музей – 30</w:t>
      </w:r>
      <w:r w:rsidR="000D21DD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553 чел,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Светлогорский историко-краеведческий музей – 28 556 чел., Ветковский музей старообрядчества и белорусских традиций имени Ф.Г.Шклярова – 23 627 чел.</w:t>
      </w:r>
    </w:p>
    <w:p w:rsidR="00176B59" w:rsidRPr="0036135F" w:rsidRDefault="00573A31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На карте регион</w:t>
      </w:r>
      <w:r w:rsidR="008204C4" w:rsidRPr="0036135F">
        <w:rPr>
          <w:rFonts w:ascii="Times New Roman" w:hAnsi="Times New Roman" w:cs="Times New Roman"/>
          <w:sz w:val="30"/>
          <w:szCs w:val="30"/>
        </w:rPr>
        <w:t>а появились новые места памяти.</w:t>
      </w:r>
    </w:p>
    <w:p w:rsidR="00176B59" w:rsidRPr="0036135F" w:rsidRDefault="00176B59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6135F">
        <w:rPr>
          <w:rFonts w:ascii="Times New Roman" w:hAnsi="Times New Roman" w:cs="Times New Roman"/>
          <w:i/>
          <w:sz w:val="30"/>
          <w:szCs w:val="30"/>
        </w:rPr>
        <w:t>Справочно:</w:t>
      </w:r>
      <w:r w:rsidR="00D91D56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Всего в Гомельско</w:t>
      </w:r>
      <w:r w:rsidR="00D91D56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й области насчитывается более 2 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тысяч мест памяти. Отрадно, что год от года не просто увеличивается их количество,  повышается качественный уровень их  наполнения.</w:t>
      </w:r>
    </w:p>
    <w:p w:rsidR="00176B59" w:rsidRPr="0036135F" w:rsidRDefault="00176B59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Память о Великой Отечественной войне – мощнейшие духовные скрепы, объединяющие белорусов. Поэтому жители региона с готовностью участвуют в сборе средств на реконструкцию памятников. Высокая цель, мощное информационное сопровождение привлекают  посетителей к таким объектам задолго до их открытия.  Мы убедились в этом в ходе реконструкции мемориального комплекса «Ола», в прошлом году – «Партизанской Кринички». Задача нынешнего года –  реконструкция мемориала на месте лагеря смерти «Озаричи».</w:t>
      </w:r>
    </w:p>
    <w:p w:rsidR="00573A31" w:rsidRPr="0036135F" w:rsidRDefault="00573A31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Масса мероприятий – от информационных, общественно-культурных до спортивных – были посвящены историческим событиям, выдающимся историческим личностям. Всё это позволило  разбудить интерес  к истории родной земли, гордость за своих земляков.</w:t>
      </w:r>
    </w:p>
    <w:p w:rsidR="008204C4" w:rsidRPr="0036135F" w:rsidRDefault="00E44E5A" w:rsidP="002D6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35F">
        <w:rPr>
          <w:rFonts w:ascii="Times New Roman" w:hAnsi="Times New Roman" w:cs="Times New Roman"/>
          <w:b/>
          <w:i/>
          <w:sz w:val="30"/>
          <w:szCs w:val="30"/>
        </w:rPr>
        <w:t xml:space="preserve">Справочно: </w:t>
      </w:r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6 мая прошла  56-я легкоатлетическая эстафета памяти Н.Н.Дворникова в г.Гомель;  6-7 мая – открытый чемпионат Гомельской области по спортивной гимнастике памяти Героя Советского Союза Г.И.Докутович; 2-4 сентября – областные соревнования по гребле на байдарках и каноэ памяти Заслуженного тренера СССР В.С.Станибулы и Олимпийского чемпиона, Заслуженного мастера спорта СССР Н.С.Горбачева;</w:t>
      </w:r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ab/>
        <w:t>3-4 сентября – фестиваль футбола памяти первого министра спорта и туризма Беларуси В.Н.Рыженкова в Добруше; 6 ноября – межрайонный турнир по волейболу памяти комсомольца Михаила Мороза в Житковичском районе и др.</w:t>
      </w:r>
    </w:p>
    <w:p w:rsidR="008204C4" w:rsidRPr="0036135F" w:rsidRDefault="008204C4" w:rsidP="002D6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В Гомельской  области установлено 352 мемориальные, информационные доски, в том числе </w:t>
      </w:r>
      <w:r w:rsidR="0036135F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только 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в  2022 году </w:t>
      </w:r>
      <w:r w:rsidR="0036135F" w:rsidRPr="0036135F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28 досок</w:t>
      </w:r>
      <w:r w:rsidRPr="003613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Так, на здании Петриковской центральной районной больницы открыты информационные доски </w:t>
      </w:r>
      <w:r w:rsidR="002D6637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в память о враче 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130-й партизанской бригады А.А. </w:t>
      </w:r>
      <w:r w:rsidR="002D6637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Римше и 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медсестре 130-й бригады, участнице Петриковской подпольной группы Л.М. Чернобылец; в сентябре после реконструкции открыты  мемориальные доски на базе ГУО «Средняя школа №2 г.Гомеля имени Г.М.Склезнева» Героям Советского Союза Г.М. Склезневу, Б.Ф. </w:t>
      </w:r>
      <w:r w:rsidR="002D6637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Калачу, 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>И.Е. Каленикову, Ю.А. Шандалову</w:t>
      </w:r>
      <w:r w:rsidR="002D6637" w:rsidRPr="0036135F">
        <w:rPr>
          <w:rFonts w:ascii="Times New Roman" w:eastAsia="Calibri" w:hAnsi="Times New Roman" w:cs="Times New Roman"/>
          <w:i/>
          <w:sz w:val="28"/>
          <w:szCs w:val="28"/>
        </w:rPr>
        <w:t>, Герою социалистического труда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И.Е. Полякову, воинам-интернационалистам</w:t>
      </w:r>
      <w:r w:rsidR="002D6637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           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Е.Б. Найгусу, А.Д. Новоселову и др.</w:t>
      </w:r>
    </w:p>
    <w:p w:rsidR="008204C4" w:rsidRPr="0036135F" w:rsidRDefault="008204C4" w:rsidP="002D6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В 2022 году в г.Гомеле появились 3 новых мурала: одному из самых авторитетных государственных деятелей БССР и СССР, уроженцу Гомельского района  К.Т. Мазурову, руководителю гомельского  оперативного центра по координации деятельности подпольных групп, Героям Советского 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Союза Т.С. Бородину и И.П. Кожару (всего в настоящее время в г.Гомель насчитывается  8 муралов). В  г.п.Октябрьский  нанесён мурал одному из командиров первого партизанского отряда,  Герою Советского Союза                   Т.П. Бумажкову. </w:t>
      </w:r>
    </w:p>
    <w:p w:rsidR="008204C4" w:rsidRPr="0036135F" w:rsidRDefault="002D6637" w:rsidP="002D6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135F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 2022 году имена героев </w:t>
      </w: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присвоены  </w:t>
      </w:r>
      <w:r w:rsidR="008204C4" w:rsidRPr="0036135F">
        <w:rPr>
          <w:rFonts w:ascii="Times New Roman" w:eastAsia="Calibri" w:hAnsi="Times New Roman" w:cs="Times New Roman"/>
          <w:i/>
          <w:sz w:val="28"/>
          <w:szCs w:val="28"/>
        </w:rPr>
        <w:t>4 учреждениям (всего в Гомельской области присвоены имена героев и участников Великой Отечественной войны 40 учреждениям).</w:t>
      </w:r>
    </w:p>
    <w:p w:rsidR="00E44E5A" w:rsidRPr="0036135F" w:rsidRDefault="008204C4" w:rsidP="002D6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135F">
        <w:rPr>
          <w:rFonts w:ascii="Times New Roman" w:eastAsia="Calibri" w:hAnsi="Times New Roman" w:cs="Times New Roman"/>
          <w:i/>
          <w:sz w:val="28"/>
          <w:szCs w:val="28"/>
        </w:rPr>
        <w:t xml:space="preserve">Продолжается  работа по реализации проекта «Герои рядом с нами», целью которого является присвоение общественным формированиям имен выдающихся и знаменитых земляков. Имена героев Советского Союза, участников Великой Отечественной войны носят более 430 пионерских дружин, 478 студенческих отрядов, сформированных в 2022 году.  </w:t>
      </w:r>
    </w:p>
    <w:p w:rsidR="00F52A70" w:rsidRPr="0036135F" w:rsidRDefault="00573A31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Эта работа, безусловно</w:t>
      </w:r>
      <w:r w:rsidR="0036135F" w:rsidRPr="0036135F">
        <w:rPr>
          <w:rFonts w:ascii="Times New Roman" w:hAnsi="Times New Roman" w:cs="Times New Roman"/>
          <w:sz w:val="30"/>
          <w:szCs w:val="30"/>
        </w:rPr>
        <w:t>,</w:t>
      </w:r>
      <w:r w:rsidRPr="0036135F">
        <w:rPr>
          <w:rFonts w:ascii="Times New Roman" w:hAnsi="Times New Roman" w:cs="Times New Roman"/>
          <w:sz w:val="30"/>
          <w:szCs w:val="30"/>
        </w:rPr>
        <w:t xml:space="preserve"> не должна останавливаться и посторонних в ней нет. </w:t>
      </w:r>
    </w:p>
    <w:p w:rsidR="00D25A21" w:rsidRPr="0036135F" w:rsidRDefault="00D91D5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В</w:t>
      </w:r>
      <w:r w:rsidR="00D25A21" w:rsidRPr="0036135F">
        <w:rPr>
          <w:rFonts w:ascii="Times New Roman" w:hAnsi="Times New Roman" w:cs="Times New Roman"/>
          <w:sz w:val="30"/>
          <w:szCs w:val="30"/>
        </w:rPr>
        <w:t xml:space="preserve"> этом году 23 сентября Беларусь отметит 80-летие освобождения от немецко-фашистских оккупантов первого населенного пункта — Комарина (Брагинский район). Это будет стартом широкомасштабных мероприятий, посвященных освобождению Беларуси.</w:t>
      </w:r>
    </w:p>
    <w:p w:rsidR="00D25A21" w:rsidRPr="0036135F" w:rsidRDefault="00D25A21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В течение следующих за этим двух месяцев пройдут торжественные мероприятия в Ветковском, Добрушском, Речицком, Брагинском, Хойникском, Кормянском районах, Лоев станет центром памятных мероприятий, посвящённых 80й годовщине битвы за Днепр,  а 26 ноября отметит памятную дату первый освобожденный областной центр – Гомель. Несомненно, каждый населенный пункт проведет </w:t>
      </w:r>
      <w:r w:rsidR="0036135F" w:rsidRPr="0036135F">
        <w:rPr>
          <w:rFonts w:ascii="Times New Roman" w:hAnsi="Times New Roman" w:cs="Times New Roman"/>
          <w:sz w:val="30"/>
          <w:szCs w:val="30"/>
        </w:rPr>
        <w:t xml:space="preserve">целый ряд </w:t>
      </w:r>
      <w:r w:rsidRPr="0036135F">
        <w:rPr>
          <w:rFonts w:ascii="Times New Roman" w:hAnsi="Times New Roman" w:cs="Times New Roman"/>
          <w:sz w:val="30"/>
          <w:szCs w:val="30"/>
        </w:rPr>
        <w:t>мероприяти</w:t>
      </w:r>
      <w:r w:rsidR="0036135F" w:rsidRPr="0036135F">
        <w:rPr>
          <w:rFonts w:ascii="Times New Roman" w:hAnsi="Times New Roman" w:cs="Times New Roman"/>
          <w:sz w:val="30"/>
          <w:szCs w:val="30"/>
        </w:rPr>
        <w:t>й</w:t>
      </w:r>
      <w:r w:rsidRPr="0036135F">
        <w:rPr>
          <w:rFonts w:ascii="Times New Roman" w:hAnsi="Times New Roman" w:cs="Times New Roman"/>
          <w:sz w:val="30"/>
          <w:szCs w:val="30"/>
        </w:rPr>
        <w:t xml:space="preserve"> в честь этих памятных дат.</w:t>
      </w:r>
    </w:p>
    <w:p w:rsidR="00600BFC" w:rsidRPr="0036135F" w:rsidRDefault="00600BFC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00BFC" w:rsidRPr="0036135F" w:rsidRDefault="00600BFC" w:rsidP="00600B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Экономика и развитие страны в санкционных условиях</w:t>
      </w:r>
    </w:p>
    <w:p w:rsidR="003F5A84" w:rsidRPr="0036135F" w:rsidRDefault="00573A3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Третье условие суверенитета – экономика и развитие страны в санкционных условия</w:t>
      </w:r>
      <w:r w:rsidR="003F5A84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х.</w:t>
      </w:r>
    </w:p>
    <w:p w:rsidR="00A525A8" w:rsidRPr="0036135F" w:rsidRDefault="00A525A8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Производители Гомельской области, ставшие национальными брендами, не только сохраняют и приумножают компетенции в традиционных отраслях промышленности, но и осваивают новые для республики направления.</w:t>
      </w:r>
    </w:p>
    <w:p w:rsidR="00A525A8" w:rsidRPr="0036135F" w:rsidRDefault="00A525A8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ни один крупный строительный объект в республике не обходится без продукции Белорусского металлургического и Речицкого метизного заводов, ОАО «Белшина» – без металлокорда, машиностроительные предприятия – без проката, а нефтехимический комплекс – без бесшовных труб из Жлобина.</w:t>
      </w:r>
    </w:p>
    <w:p w:rsidR="00A525A8" w:rsidRPr="0036135F" w:rsidRDefault="00A525A8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полях по всей республике можно увидеть красные комбайны Гомсельмаша, а на дорогах –</w:t>
      </w:r>
      <w:r w:rsidR="002D6637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зеленые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заправки Белоруснефти. Без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продукции Мозырского нефтеперерабатывающего завода остановился бы автомобильный транспорт в стране.</w:t>
      </w:r>
    </w:p>
    <w:p w:rsidR="00A525A8" w:rsidRPr="0036135F" w:rsidRDefault="00A525A8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Гомельский вагоностроительный завод обеспечивает Белорусскую железную дорогу новыми пассажирскими вагонами, а Гомельстекло – строительный и машиностроительные комплексы, производителей мебели республики различными видами стекла (листового, закаленного, ламинированного).</w:t>
      </w:r>
    </w:p>
    <w:p w:rsidR="00A525A8" w:rsidRPr="0036135F" w:rsidRDefault="00A525A8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Удобрения Гомельского химического завода – это залог высокого урожая в агропромышленном комплексе, который обеспечивает продовольственную безопасность страны.</w:t>
      </w:r>
    </w:p>
    <w:p w:rsidR="00A525A8" w:rsidRPr="0036135F" w:rsidRDefault="00A525A8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Единственные в республике предприятия по производству беленой целлюлозы (ОАО «Светлогорский ЦКК») и мелованного картона (филиал «Добрушская бумажная фабрика «Герой труда») обеспечивают потребность целлюлозно-бумажной промышленности в сырье для производства различных видов упаковки и одноразовой посуды из экологических материалов.</w:t>
      </w:r>
    </w:p>
    <w:p w:rsidR="00A525A8" w:rsidRPr="0036135F" w:rsidRDefault="00A525A8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стоит забывать и про наши вкусные и красивые бренды: шоколад кондитерской фабрики «Спартак», рогачевская сгущенка, мозырская соль, добрушский фарфор, ювелирные изделия и бриллианты Гомельского завода «Кристалл».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Надо сказать, экономика Гомельской области, вопреки возросшим сложностям, завершила 2022 год с достойным результатом, адаптировавшись к новым условиям работы.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Диверсификация экспортных поставок, а также замещение импортных материалов и комплектующих уже к концу первого полугодия позволила остановить негативную тенденцию снижения объемов производства. 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Благодаря принятым усилиям и ресурсам в 2022 году в целом по области </w:t>
      </w: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увеличилось производство продуктов питания и напитков, машин и оборудования, целлюлозы, бумаги и картона, древесно-волокнистых плит, минеральных и химических удобрений, станков для обработки металлов, а также добыча нефти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пример стабильной работы предприятий, следует отметить: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холдингом «Гомсельмаш» в полном объеме производственной программы – увеличен объем производства, а также экспорт продукции за пределы страны;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постепенный выход на проектную мощность запущенного в предыдущем году Петриковского горно-обогатительного комплекса позволил в 2022 году нарастить выпуск хлорида калия;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значительный рост поставок ОАО «Салео-Гомель»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новых импортозамещающих гидроблоков и гидроаппаратуры для головных конвейеров машиностроительных холдингов страны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(«МТЗ» и «Гомсельмаш»)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успешных гарантийных испытаний при полной загрузке мощностей картоноделательного производства Добрушской бумажной фабрики «Герой труда».</w:t>
      </w:r>
    </w:p>
    <w:p w:rsidR="003F5A84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наращивания объемов производства, увеличения конкурентоспособности реального сектора экономики в области постоянно проводится работа по обновлению индустриального потенциала. Так, в 2022 году </w:t>
      </w: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завершена реализация 20 инвестиционных проектов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общая стоимость которых за весь период реализации составила около 3 млрд. рублей инвестиций с создание</w:t>
      </w:r>
      <w:r w:rsidR="007F091F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порядка полутора тысяч новых рабочих мест.</w:t>
      </w:r>
    </w:p>
    <w:p w:rsidR="007F091F" w:rsidRPr="0036135F" w:rsidRDefault="003F5A84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Финансовые показатели предприятий в 2022 году имели положительную динамику. </w:t>
      </w:r>
      <w:r w:rsidR="00233861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F5A84" w:rsidRPr="0036135F" w:rsidRDefault="0023386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Справочно: </w:t>
      </w:r>
      <w:r w:rsidR="003F5A84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Выручка от реализации приросла более  чем на 7%. Все отрасли реального сектора экономики сработали рентабельно, промышленность – 6,9%, строител</w:t>
      </w:r>
      <w:r w:rsidR="007F091F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ьство – 3,9%, сельское хозяйство – </w:t>
      </w:r>
      <w:r w:rsidR="003F5A84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2,7%. Средняя рентабельность по области – 6,3%. Получена суммарная чистая прибыль в размере 855 млн. рублей.</w:t>
      </w:r>
    </w:p>
    <w:p w:rsidR="003F5A84" w:rsidRPr="0036135F" w:rsidRDefault="002D6637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Сократилось количество убыточных организаций.</w:t>
      </w:r>
    </w:p>
    <w:p w:rsidR="00027CB6" w:rsidRPr="0036135F" w:rsidRDefault="00027CB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Экономика Гомельской области, так же как и нашей страны, экспортоориент</w:t>
      </w:r>
      <w:r w:rsidR="007F091F" w:rsidRPr="0036135F">
        <w:rPr>
          <w:rFonts w:ascii="Times New Roman" w:hAnsi="Times New Roman" w:cs="Times New Roman"/>
          <w:sz w:val="30"/>
          <w:szCs w:val="30"/>
        </w:rPr>
        <w:t>и</w:t>
      </w:r>
      <w:r w:rsidRPr="0036135F">
        <w:rPr>
          <w:rFonts w:ascii="Times New Roman" w:hAnsi="Times New Roman" w:cs="Times New Roman"/>
          <w:sz w:val="30"/>
          <w:szCs w:val="30"/>
        </w:rPr>
        <w:t>рована. В общем объеме экспорта товаров Республики Беларусь вклад Гомельской области составляет 11,4%.</w:t>
      </w:r>
    </w:p>
    <w:p w:rsidR="00D91D56" w:rsidRPr="0036135F" w:rsidRDefault="00027CB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По итогам предыдущего года экспортировали товаров на 4,3 млрд. долларов, экспорта услуг – более 500 млн. долларов.</w:t>
      </w:r>
    </w:p>
    <w:p w:rsidR="00027CB6" w:rsidRPr="0036135F" w:rsidRDefault="00027CB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i/>
          <w:iCs/>
          <w:sz w:val="30"/>
          <w:szCs w:val="30"/>
        </w:rPr>
        <w:t>Ежемесячная экспортная товарная выручка составляла около 360 млн. долларов.</w:t>
      </w:r>
    </w:p>
    <w:p w:rsidR="00027CB6" w:rsidRPr="0036135F" w:rsidRDefault="00027CB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География стран-внешнеторговых партнеров области в 2022 году составила 109 стран, экспорт товаров осуществлялся в 88 стран мира.</w:t>
      </w:r>
    </w:p>
    <w:p w:rsidR="00027CB6" w:rsidRPr="0036135F" w:rsidRDefault="00027CB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В течение 2022 года удалось по отдельным направлениям значительно нарастить поставки, переориентировав рынки сбыта. </w:t>
      </w:r>
    </w:p>
    <w:p w:rsidR="00027CB6" w:rsidRPr="0036135F" w:rsidRDefault="00027CB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Так, экспорт увеличился в Россию, Египет, Армению, Турцию, Азербайджан</w:t>
      </w:r>
      <w:r w:rsidRPr="0036135F">
        <w:rPr>
          <w:rFonts w:ascii="Times New Roman" w:hAnsi="Times New Roman" w:cs="Times New Roman"/>
          <w:iCs/>
          <w:sz w:val="30"/>
          <w:szCs w:val="30"/>
        </w:rPr>
        <w:t>,</w:t>
      </w:r>
      <w:r w:rsidRPr="0036135F">
        <w:rPr>
          <w:rFonts w:ascii="Times New Roman" w:hAnsi="Times New Roman" w:cs="Times New Roman"/>
          <w:sz w:val="30"/>
          <w:szCs w:val="30"/>
        </w:rPr>
        <w:t xml:space="preserve"> Узбекистан, Таджикистан, что позволило вдвое сократить потери о</w:t>
      </w:r>
      <w:r w:rsidR="007F091F" w:rsidRPr="0036135F">
        <w:rPr>
          <w:rFonts w:ascii="Times New Roman" w:hAnsi="Times New Roman" w:cs="Times New Roman"/>
          <w:sz w:val="30"/>
          <w:szCs w:val="30"/>
        </w:rPr>
        <w:t>т</w:t>
      </w:r>
      <w:r w:rsidRPr="0036135F">
        <w:rPr>
          <w:rFonts w:ascii="Times New Roman" w:hAnsi="Times New Roman" w:cs="Times New Roman"/>
          <w:sz w:val="30"/>
          <w:szCs w:val="30"/>
        </w:rPr>
        <w:t xml:space="preserve"> закрытия европейских рынков и логистических трудностей.</w:t>
      </w:r>
    </w:p>
    <w:p w:rsidR="00027CB6" w:rsidRPr="0036135F" w:rsidRDefault="00027CB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Основным экспортным партнером для нас является Российская Федерация. За истекший год объем товарооборота составил 6,4 млрд долларов, экспорт товаров на российский рынок увеличен в 1,5 раза.</w:t>
      </w:r>
    </w:p>
    <w:p w:rsidR="002D6637" w:rsidRPr="0036135F" w:rsidRDefault="00146D6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Сотрудничество Гомельской области с КНР развивается на основе межрегиональных соглашений с провинциями Сычуань, Цзянсу, Хэбэй, Автономным районом Внутренняя Монголия, Синьцзян-Уйгурским автономным районом. В настоящее время статус межрегионального</w:t>
      </w:r>
      <w:r w:rsidR="00D91D56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взаимодействия</w:t>
      </w:r>
      <w:r w:rsidR="00D91D56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Китаем повышается до уровня побратимства. </w:t>
      </w:r>
    </w:p>
    <w:p w:rsidR="00146D61" w:rsidRPr="0036135F" w:rsidRDefault="00146D6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 предприятий области аккредитованы для поставок пищевой продукции в Китай. </w:t>
      </w:r>
    </w:p>
    <w:p w:rsidR="00146D61" w:rsidRPr="0036135F" w:rsidRDefault="00146D6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Справочно: Среди них 3 мясокомбината, 6 молочных заводов, </w:t>
      </w:r>
      <w:r w:rsidR="00153849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тицефабрика «Рассвет», ООО «Вахавяк плюс», РДСУП «Белоруснефть-Особино», ликеро-водочный завод «Радамир»,</w:t>
      </w:r>
      <w:r w:rsidR="00D91D56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153849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Мозырский спиртоводочный завод, СП ОАО «Спартак»,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«Гомельский жировой комбинат»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E252E" w:rsidRPr="0036135F" w:rsidRDefault="00027CB6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bCs/>
          <w:sz w:val="30"/>
          <w:szCs w:val="30"/>
        </w:rPr>
        <w:t>В 2022 году  на четверть возрос экспорт продовольственной продукции и сельскохозяйственного сырья.</w:t>
      </w:r>
      <w:r w:rsidR="00EE252E" w:rsidRPr="0036135F">
        <w:rPr>
          <w:rFonts w:ascii="Times New Roman" w:eastAsia="Calibri" w:hAnsi="Times New Roman" w:cs="Times New Roman"/>
          <w:sz w:val="30"/>
          <w:szCs w:val="30"/>
        </w:rPr>
        <w:t xml:space="preserve"> География экспорта товаров предприятий агропромышленного комплекса насчитывает 32 стран</w:t>
      </w:r>
      <w:r w:rsidR="002F759E" w:rsidRPr="0036135F">
        <w:rPr>
          <w:rFonts w:ascii="Times New Roman" w:eastAsia="Calibri" w:hAnsi="Times New Roman" w:cs="Times New Roman"/>
          <w:sz w:val="30"/>
          <w:szCs w:val="30"/>
        </w:rPr>
        <w:t>ы</w:t>
      </w:r>
      <w:r w:rsidR="00EE252E" w:rsidRPr="0036135F">
        <w:rPr>
          <w:rFonts w:ascii="Times New Roman" w:eastAsia="Calibri" w:hAnsi="Times New Roman" w:cs="Times New Roman"/>
          <w:sz w:val="30"/>
          <w:szCs w:val="30"/>
        </w:rPr>
        <w:t xml:space="preserve"> мира. Основным направлением поставок продукции на экспорт является Российская Федерация, как наиболее премиальный рынок, куда поставлено продукции на 533,4 млн. долларов США с темпом роста 133,3 %. Удельный вес экспорта в Российскую Федерацию в общем его объеме составляет </w:t>
      </w:r>
      <w:r w:rsidR="00153849" w:rsidRPr="0036135F">
        <w:rPr>
          <w:rFonts w:ascii="Times New Roman" w:eastAsia="Calibri" w:hAnsi="Times New Roman" w:cs="Times New Roman"/>
          <w:sz w:val="30"/>
          <w:szCs w:val="30"/>
        </w:rPr>
        <w:t xml:space="preserve">    </w:t>
      </w:r>
      <w:r w:rsidR="00EE252E" w:rsidRPr="0036135F">
        <w:rPr>
          <w:rFonts w:ascii="Times New Roman" w:eastAsia="Calibri" w:hAnsi="Times New Roman" w:cs="Times New Roman"/>
          <w:sz w:val="30"/>
          <w:szCs w:val="30"/>
        </w:rPr>
        <w:t>78,8 %.</w:t>
      </w:r>
    </w:p>
    <w:p w:rsidR="00EE252E" w:rsidRPr="0036135F" w:rsidRDefault="00EE252E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Вторым направлением поставок сельхозпродукции на экспорт является Китай, на </w:t>
      </w:r>
      <w:r w:rsidR="002F759E" w:rsidRPr="0036135F">
        <w:rPr>
          <w:rFonts w:ascii="Times New Roman" w:eastAsia="Calibri" w:hAnsi="Times New Roman" w:cs="Times New Roman"/>
          <w:sz w:val="30"/>
          <w:szCs w:val="30"/>
        </w:rPr>
        <w:t xml:space="preserve">долю которого приходится 7,7 %, 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 экспортировано на сумму 51,9 млн. долл. США с темпом роста 180,8 %.</w:t>
      </w:r>
    </w:p>
    <w:p w:rsidR="00C93581" w:rsidRPr="0036135F" w:rsidRDefault="00C9358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hAnsi="Times New Roman" w:cs="Times New Roman"/>
          <w:sz w:val="30"/>
          <w:szCs w:val="30"/>
        </w:rPr>
        <w:t>Как справедливо отметил в своём выступлении Глава государства, основополагающая роль принадлежит промышленному комплексу.  Действительно, о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снова экономики Гомельской области – это промышленность, которая формирует 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40% ВРП.</w:t>
      </w:r>
    </w:p>
    <w:p w:rsidR="00C93581" w:rsidRPr="0036135F" w:rsidRDefault="00C9358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структуре республиканских объемов промышленного производства Гомельская область занимает около 20%, это 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результат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работы более 200 крупных и средних, а также более тысячи малых 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и микропредприятий.</w:t>
      </w:r>
    </w:p>
    <w:p w:rsidR="00C93581" w:rsidRPr="0036135F" w:rsidRDefault="00C9358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Гомельской области добывается нефть и газ, производится вся белорусская целлюлоза, зерноуборочные и кормоуборочные комбайны, более 90% стали и листового полированного стекла, более 80% соли пищевой и изделий из фарфора, более 20% фанеры, древесно-волокнистых плит, металлообрабатывающих станков, почти 15% белорусского калия.</w:t>
      </w:r>
    </w:p>
    <w:p w:rsidR="00C93581" w:rsidRPr="0036135F" w:rsidRDefault="00C9358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Объем промышленного производства по области в 2022 году составил около 34 млрд. рублей. В расчете на 1 жителя произведено промышленной продукции в размере почти 25 тыс. рублей, что является наибольшим показателем среди регионов республики. </w:t>
      </w:r>
    </w:p>
    <w:p w:rsidR="00C93581" w:rsidRPr="0036135F" w:rsidRDefault="00C9358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И в нынешнем году промышленность планирует прирастать по всем направлениям. Для этого у нас есть и продукт</w:t>
      </w:r>
      <w:r w:rsidR="00902D73"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рынок. </w:t>
      </w:r>
    </w:p>
    <w:p w:rsidR="00027CB6" w:rsidRPr="0036135F" w:rsidRDefault="00C9358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Уже в 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квартале текущего года объем промышленного производства увеличился более чем на 4%. Это говорит о том, что наша продукция востребована и её готовы приобретать.</w:t>
      </w:r>
    </w:p>
    <w:p w:rsidR="00043813" w:rsidRPr="0036135F" w:rsidRDefault="0004381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Предприятия области активно работают над замещением импортной продукции.</w:t>
      </w:r>
    </w:p>
    <w:p w:rsidR="00043813" w:rsidRPr="0036135F" w:rsidRDefault="0004381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Запуск </w:t>
      </w:r>
      <w:r w:rsidRPr="0036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декабре 2021 года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инновационного производства вакуумных пробирок для</w:t>
      </w:r>
      <w:r w:rsidR="00D93632"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забора венозной крови позволил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предприятию «Медпласт» осуществить выпуск 55 видов пробирок разного размера, объема и наполнения, которые соответствуют уровню мировых стандартов. Данное производство в будущем позволит полностью удовлетворить потребности медучреждений страны и отказаться от импортных аналогов </w:t>
      </w:r>
      <w:r w:rsidRPr="0036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(суммарная потребность  по республике 20-25 млн. пробирок в год). Беларусь стала четвертой страной по</w:t>
      </w:r>
      <w:r w:rsidR="00D93632" w:rsidRPr="0036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сле США, Китая и Турции, имеющей</w:t>
      </w:r>
      <w:r w:rsidRPr="0036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полное производство таких медицинских изделий.</w:t>
      </w:r>
    </w:p>
    <w:p w:rsidR="00043813" w:rsidRPr="0036135F" w:rsidRDefault="0004381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Запущено импортозамещающее производство нитриловых 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и латексных перчаток на базе СветлогорскХимволокно для медицинской и пищевой сфер. Проектная мощность производства  до 200 млн. штук перчаток в год, что полностью закрывает потребность республики.</w:t>
      </w:r>
    </w:p>
    <w:p w:rsidR="00043813" w:rsidRPr="0036135F" w:rsidRDefault="0004381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Имеется значительный рост поставок «Салео-Гомель» новых импортозамещающих позиций гидроблоков и гидроаппаратуры для головных конвейеров машиностроительных холдингов «МТЗ» 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и «Гомсельмаш» </w:t>
      </w:r>
      <w:r w:rsidRPr="0036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(темп роста в натуральном выражении 118%)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0D3C03" w:rsidRPr="0036135F" w:rsidRDefault="00D91D5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6135F">
        <w:rPr>
          <w:rFonts w:ascii="Times New Roman" w:hAnsi="Times New Roman" w:cs="Times New Roman"/>
          <w:sz w:val="30"/>
          <w:szCs w:val="30"/>
        </w:rPr>
        <w:t>В</w:t>
      </w:r>
      <w:r w:rsidR="000D3C03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Гомельской области на протяжении более десяти лет успешно реализуются региональные планы мероприятий по импортозамещению.</w:t>
      </w:r>
    </w:p>
    <w:p w:rsidR="000D3C03" w:rsidRPr="0036135F" w:rsidRDefault="000D3C0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Предприятия области активно участвуют в процессе повышения локализации производства отечественной продукции </w:t>
      </w:r>
      <w:r w:rsidRPr="0036135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(доля отечественных комплектующих и материалов при производстве белорусской продукции), 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увеличении глубины ее переработки продукции, а также обеспечивают необходимой продукцией не только внутренний рынок, но и поступление валюты в страну за счет экспортных поставок.</w:t>
      </w:r>
    </w:p>
    <w:p w:rsidR="000D3C03" w:rsidRPr="0036135F" w:rsidRDefault="000D3C0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Так, если 10 лет назад, по итогам 2012 года объем произведенной коммунальными и частными предприятиями импортозамещающей продукции по 50 наименованиям товаров составил около 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  <w:t xml:space="preserve">290 млн. долларов США, то по итогам 2022 года по 110 товарным позициям произведено импортозамещающей продукции на сумму около 865 млн. долларов США. </w:t>
      </w:r>
    </w:p>
    <w:p w:rsidR="000D3C03" w:rsidRPr="0036135F" w:rsidRDefault="000D3C0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качестве успешных примеров импортозамещения 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  <w:t xml:space="preserve">или локализации производства можно отметить, СОАО «Гомелькабель», 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 xml:space="preserve">осуществляющий поставки </w:t>
      </w:r>
      <w:r w:rsidRPr="0036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провода медного эмалированного предприятиям Министерства промышленности Республики Беларусь,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ООО «Фрешпак Солюшенс» – пакетов  и барьерных пленок предприятиям мясомолочной отрасли, прокладки уплотнительной для производства винтового алюминиевого колпачка ПУП «Алкопак», которое</w:t>
      </w:r>
      <w:r w:rsidR="00F0477E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 свою очередь</w:t>
      </w:r>
      <w:r w:rsidR="00F0477E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поставляет укупорочную продукцию предприятиям алкогольной отрасли республики, ООО «Стеклозавод «Ведатранзит» – банки для консервирования предприятиям, выпускающим плодоовощные консервы</w:t>
      </w:r>
      <w:r w:rsidR="00F0477E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 т.д.</w:t>
      </w:r>
    </w:p>
    <w:p w:rsidR="000D3C03" w:rsidRPr="0036135F" w:rsidRDefault="00181A2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Уже в этом, </w:t>
      </w:r>
      <w:r w:rsidR="000D3C03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2023 году региональная программа импортозамещения дополнена еще 43 позициями, количество предприятий-участников программы приблизилось к сотне. По прогнозам объем производства импортозамещающей продукции вырастет как минимум на 2%.</w:t>
      </w:r>
    </w:p>
    <w:p w:rsidR="000D3C03" w:rsidRPr="0036135F" w:rsidRDefault="000D3C0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 рамках региональной программы реализуется более 25 инвестиционных проектов, направленных на повышение локализации, углубленной переработки и расширение интеграционных связей в Союзном государстве.</w:t>
      </w:r>
    </w:p>
    <w:p w:rsidR="000D3C03" w:rsidRPr="0036135F" w:rsidRDefault="000D3C0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Планируется, что в Добруше будет освоен выпуск импортных аналогов ряда лекарственных препаратов вет</w:t>
      </w:r>
      <w:r w:rsidR="00ED4234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еринарного назначения,  в Гомеле –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наращивание производства металлическ</w:t>
      </w:r>
      <w:r w:rsidR="00181A26"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их крышек для стеклянных банок</w:t>
      </w: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043813" w:rsidRPr="0036135F" w:rsidRDefault="000D3C03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 Лельчицком районе уже начат выпуск органоминеральных удобрений на базе торфо-сапропелевых смесей, полученных из недр белорусских болот.</w:t>
      </w:r>
    </w:p>
    <w:p w:rsidR="00181A26" w:rsidRPr="0036135F" w:rsidRDefault="00181A2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Важнейшим фактором развития является научно-технический комплекс. В Гомельской области расположены 3 института Национальной академии наук Беларуси, </w:t>
      </w:r>
      <w:r w:rsidR="0015642E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7 университетов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свыше 20 отраслевых научных и проектных институтов, специальных конструкторских и конструкторско-технологических бюро. </w:t>
      </w:r>
    </w:p>
    <w:p w:rsidR="00181A26" w:rsidRPr="0036135F" w:rsidRDefault="00181A2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содействия развитию инновационной инфраструктуры  в области функционирует научно-технологический парк «Технопарк «Коралл» РУСП «Агентство развития и содействия инвестициям», на площадях которых размещены и действуют малые инновационные предприятия, занимающиеся разработкой и внедрением новых и высоких технологий.</w:t>
      </w:r>
    </w:p>
    <w:p w:rsidR="00181A26" w:rsidRPr="0036135F" w:rsidRDefault="00181A2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городе Гомеле работают региональные отделения Белорусской инженерной академии, Белорусской научно-промышленной ассоциации, действует региональное отделение Республиканского центра трансфера технологий и бизнес-инновационный центр.</w:t>
      </w:r>
    </w:p>
    <w:p w:rsidR="00181A26" w:rsidRPr="0036135F" w:rsidRDefault="0015642E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Примечание: </w:t>
      </w:r>
      <w:r w:rsidR="00181A26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 поручению Главы государства в феврале текущего года в городе Гомель проведена выставка «Беларусь интеллектуальная».</w:t>
      </w:r>
    </w:p>
    <w:p w:rsidR="00181A26" w:rsidRPr="0036135F" w:rsidRDefault="00181A2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Жители Гомельщины первыми среди областей познакомились  с уникальными экспонатами, разработанными белорусскими учёными.  Во Дворце легкой атлетики развернулась масштабная площадка, </w:t>
      </w:r>
      <w:r w:rsidRPr="0036135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разделенная на тематические кластеры – искусственный интеллект,  IT-технологии, робототехника, инновационное приборостроение, электротранспорт, обороноспособность и военная наука. Также широко были представлены экология, природопользование, биотехнологии, фармация, здравоохранение, медицина, агропромышленный комплекс, продовольствие, пространство молодежных инициатив.</w:t>
      </w:r>
    </w:p>
    <w:p w:rsidR="00181A26" w:rsidRPr="0036135F" w:rsidRDefault="00181A2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 Гомельской области приняли участие 29 организаций: вузы, научные учреждения, учреждения образования, предприятия. Всего было представлено более 120 выставочных образцов.</w:t>
      </w:r>
    </w:p>
    <w:p w:rsidR="00965282" w:rsidRPr="0036135F" w:rsidRDefault="00965282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>Локомотив экономики – строительная сфера.</w:t>
      </w:r>
    </w:p>
    <w:p w:rsidR="00965282" w:rsidRPr="0036135F" w:rsidRDefault="00F94C86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Государственной программой «Строительство жилья» на 2021-2025 годы определены целевые показатели, характеризующие задачи и их значения на ближайшую пятилетку. </w:t>
      </w:r>
    </w:p>
    <w:p w:rsidR="00F94C86" w:rsidRPr="0036135F" w:rsidRDefault="00C66F9F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За 5-летку </w:t>
      </w:r>
      <w:r w:rsidR="00F94C86" w:rsidRPr="0036135F">
        <w:rPr>
          <w:rFonts w:ascii="Times New Roman" w:eastAsia="Calibri" w:hAnsi="Times New Roman" w:cs="Times New Roman"/>
          <w:sz w:val="30"/>
          <w:szCs w:val="30"/>
        </w:rPr>
        <w:t xml:space="preserve">область должна построить и ввести в эксплуатацию </w:t>
      </w:r>
      <w:r w:rsidR="00ED4234" w:rsidRPr="0036135F">
        <w:rPr>
          <w:rFonts w:ascii="Times New Roman" w:eastAsia="Calibri" w:hAnsi="Times New Roman" w:cs="Times New Roman"/>
          <w:sz w:val="30"/>
          <w:szCs w:val="30"/>
        </w:rPr>
        <w:t xml:space="preserve">      </w:t>
      </w:r>
      <w:r w:rsidR="00F94C86" w:rsidRPr="0036135F">
        <w:rPr>
          <w:rFonts w:ascii="Times New Roman" w:eastAsia="Calibri" w:hAnsi="Times New Roman" w:cs="Times New Roman"/>
          <w:sz w:val="30"/>
          <w:szCs w:val="30"/>
        </w:rPr>
        <w:t xml:space="preserve">2670,0 тыс. кв. метров общей площади жилых домов. Темпы строительства жилья </w:t>
      </w:r>
      <w:r w:rsidR="00537118" w:rsidRPr="0036135F">
        <w:rPr>
          <w:rFonts w:ascii="Times New Roman" w:eastAsia="Calibri" w:hAnsi="Times New Roman" w:cs="Times New Roman"/>
          <w:sz w:val="30"/>
          <w:szCs w:val="30"/>
        </w:rPr>
        <w:t>доводятся ежегодно с ростом 2,8</w:t>
      </w:r>
      <w:r w:rsidR="00F94C86" w:rsidRPr="0036135F">
        <w:rPr>
          <w:rFonts w:ascii="Times New Roman" w:eastAsia="Calibri" w:hAnsi="Times New Roman" w:cs="Times New Roman"/>
          <w:sz w:val="30"/>
          <w:szCs w:val="30"/>
        </w:rPr>
        <w:t xml:space="preserve">% к уровню прошлого года. Так по итогам двух лет областью обеспечен ввод в эксплуатацию </w:t>
      </w:r>
      <w:r w:rsidR="00ED4234" w:rsidRPr="0036135F">
        <w:rPr>
          <w:rFonts w:ascii="Times New Roman" w:eastAsia="Calibri" w:hAnsi="Times New Roman" w:cs="Times New Roman"/>
          <w:sz w:val="30"/>
          <w:szCs w:val="30"/>
        </w:rPr>
        <w:t xml:space="preserve">                              </w:t>
      </w:r>
      <w:r w:rsidR="00F94C86" w:rsidRPr="0036135F">
        <w:rPr>
          <w:rFonts w:ascii="Times New Roman" w:eastAsia="Calibri" w:hAnsi="Times New Roman" w:cs="Times New Roman"/>
          <w:sz w:val="30"/>
          <w:szCs w:val="30"/>
        </w:rPr>
        <w:t>1 027,5 тыс. кв. метров общей площади жилых домов. На 2023 год ввод в эксплуатацию общей площади жилых домов по Гомельской области доведен в объеме 535,0 тыс. к</w:t>
      </w:r>
      <w:r w:rsidR="00537118" w:rsidRPr="0036135F">
        <w:rPr>
          <w:rFonts w:ascii="Times New Roman" w:eastAsia="Calibri" w:hAnsi="Times New Roman" w:cs="Times New Roman"/>
          <w:sz w:val="30"/>
          <w:szCs w:val="30"/>
        </w:rPr>
        <w:t>в. метров, что составляет 102,9</w:t>
      </w:r>
      <w:r w:rsidR="00F94C86" w:rsidRPr="0036135F">
        <w:rPr>
          <w:rFonts w:ascii="Times New Roman" w:eastAsia="Calibri" w:hAnsi="Times New Roman" w:cs="Times New Roman"/>
          <w:sz w:val="30"/>
          <w:szCs w:val="30"/>
        </w:rPr>
        <w:t>% к уровню 2022 года.</w:t>
      </w:r>
    </w:p>
    <w:p w:rsidR="00F94C86" w:rsidRPr="0036135F" w:rsidRDefault="00F94C86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>Ежегодно для развития инженерной и транспортной инфраструктуры и обеспечения выполнения зада</w:t>
      </w:r>
      <w:r w:rsidR="00ED4234" w:rsidRPr="0036135F">
        <w:rPr>
          <w:rFonts w:ascii="Times New Roman" w:eastAsia="Calibri" w:hAnsi="Times New Roman" w:cs="Times New Roman"/>
          <w:sz w:val="30"/>
          <w:szCs w:val="30"/>
        </w:rPr>
        <w:t xml:space="preserve">ния по общему вводу жилых домов в 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 области предусматриваются средства на финансирование строительства объектов инженерной и транспортной инфраструктуры в районах многоквартирной и индивидуальной жилой застройки, в том числе и в части благоустройства территории застройки.</w:t>
      </w:r>
      <w:r w:rsidRPr="003613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5282" w:rsidRPr="0036135F" w:rsidRDefault="00965282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>Ч</w:t>
      </w:r>
      <w:r w:rsidR="0047732C" w:rsidRPr="0036135F">
        <w:rPr>
          <w:rFonts w:ascii="Times New Roman" w:eastAsia="Calibri" w:hAnsi="Times New Roman" w:cs="Times New Roman"/>
          <w:sz w:val="30"/>
          <w:szCs w:val="30"/>
        </w:rPr>
        <w:t>то бы мы ни делали в Белару</w:t>
      </w:r>
      <w:r w:rsidRPr="0036135F">
        <w:rPr>
          <w:rFonts w:ascii="Times New Roman" w:eastAsia="Calibri" w:hAnsi="Times New Roman" w:cs="Times New Roman"/>
          <w:sz w:val="30"/>
          <w:szCs w:val="30"/>
        </w:rPr>
        <w:t>си, мы делаем   во имя человека.</w:t>
      </w:r>
    </w:p>
    <w:p w:rsidR="0047732C" w:rsidRPr="0036135F" w:rsidRDefault="0047732C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Неслучайно отдельным тематическим блоком </w:t>
      </w:r>
      <w:r w:rsidR="007363AC" w:rsidRPr="0036135F">
        <w:rPr>
          <w:rFonts w:ascii="Times New Roman" w:eastAsia="Calibri" w:hAnsi="Times New Roman" w:cs="Times New Roman"/>
          <w:sz w:val="30"/>
          <w:szCs w:val="30"/>
        </w:rPr>
        <w:t xml:space="preserve">Послания 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стала </w:t>
      </w:r>
      <w:r w:rsidRPr="0036135F">
        <w:rPr>
          <w:rFonts w:ascii="Times New Roman" w:eastAsia="Calibri" w:hAnsi="Times New Roman" w:cs="Times New Roman"/>
          <w:b/>
          <w:sz w:val="30"/>
          <w:szCs w:val="30"/>
        </w:rPr>
        <w:t>социальная справедливость.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363AC" w:rsidRPr="0036135F">
        <w:rPr>
          <w:rFonts w:ascii="Times New Roman" w:eastAsia="Calibri" w:hAnsi="Times New Roman" w:cs="Times New Roman"/>
          <w:sz w:val="30"/>
          <w:szCs w:val="30"/>
        </w:rPr>
        <w:t>Тот, кто умеет трудиться, тот</w:t>
      </w:r>
      <w:r w:rsidR="00537118" w:rsidRPr="0036135F">
        <w:rPr>
          <w:rFonts w:ascii="Times New Roman" w:eastAsia="Calibri" w:hAnsi="Times New Roman" w:cs="Times New Roman"/>
          <w:sz w:val="30"/>
          <w:szCs w:val="30"/>
        </w:rPr>
        <w:t>,</w:t>
      </w:r>
      <w:r w:rsidR="007363AC" w:rsidRPr="0036135F">
        <w:rPr>
          <w:rFonts w:ascii="Times New Roman" w:eastAsia="Calibri" w:hAnsi="Times New Roman" w:cs="Times New Roman"/>
          <w:sz w:val="30"/>
          <w:szCs w:val="30"/>
        </w:rPr>
        <w:t xml:space="preserve"> кто активен, инициативен </w:t>
      </w:r>
      <w:r w:rsidR="00817F39" w:rsidRPr="0036135F">
        <w:rPr>
          <w:rFonts w:ascii="Times New Roman" w:eastAsia="Calibri" w:hAnsi="Times New Roman" w:cs="Times New Roman"/>
          <w:sz w:val="30"/>
          <w:szCs w:val="30"/>
        </w:rPr>
        <w:t>и постоянно развивается, имеет</w:t>
      </w:r>
      <w:r w:rsidR="007363AC" w:rsidRPr="0036135F">
        <w:rPr>
          <w:rFonts w:ascii="Times New Roman" w:eastAsia="Calibri" w:hAnsi="Times New Roman" w:cs="Times New Roman"/>
          <w:sz w:val="30"/>
          <w:szCs w:val="30"/>
        </w:rPr>
        <w:t xml:space="preserve"> все возможности для</w:t>
      </w:r>
      <w:r w:rsidR="00965282" w:rsidRPr="0036135F">
        <w:rPr>
          <w:rFonts w:ascii="Times New Roman" w:eastAsia="Calibri" w:hAnsi="Times New Roman" w:cs="Times New Roman"/>
          <w:sz w:val="30"/>
          <w:szCs w:val="30"/>
        </w:rPr>
        <w:t xml:space="preserve"> достойного</w:t>
      </w:r>
      <w:r w:rsidR="007363AC" w:rsidRPr="0036135F">
        <w:rPr>
          <w:rFonts w:ascii="Times New Roman" w:eastAsia="Calibri" w:hAnsi="Times New Roman" w:cs="Times New Roman"/>
          <w:sz w:val="30"/>
          <w:szCs w:val="30"/>
        </w:rPr>
        <w:t xml:space="preserve"> заработка.</w:t>
      </w:r>
    </w:p>
    <w:p w:rsidR="007363AC" w:rsidRPr="0036135F" w:rsidRDefault="007363AC" w:rsidP="00D91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2022 года номинальная начисленная среднемесячная заработная плата в целом по</w:t>
      </w:r>
      <w:r w:rsidR="00537118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Гомельской области составила 1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452,1 руб. и выросла по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сравнению с аналогичным периодом прошлого года на 13</w:t>
      </w:r>
      <w:r w:rsidR="00537118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,9% (по Республике Беларусь – 1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630,9 руб., увеличилась на 13,1%).</w:t>
      </w:r>
    </w:p>
    <w:p w:rsidR="00776186" w:rsidRPr="0036135F" w:rsidRDefault="0077618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Численность получателей пенсий в органах по труду, занятости социальной защиты  Гомельской области на 1 января </w:t>
      </w:r>
      <w:r w:rsidR="00537118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2023 года составила 359,9 тысяч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 (это составляет 26,4% населения области). Расходы на выплату пенсий в 2022 году превысили 2,5 млрд. рублей. </w:t>
      </w:r>
    </w:p>
    <w:p w:rsidR="00776186" w:rsidRPr="0036135F" w:rsidRDefault="0077618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поддержания уровня пенсий в 2022 г</w:t>
      </w:r>
      <w:r w:rsidRPr="0036135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оду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ежеквартально в связи с увеличением БПМ повышались минимальные трудовые и социальные пенсии, надбавки, повышения и доплаты к пенсиям. В марте, августе и декабре произведены  перерасчеты трудовых пенсий в связи с ростом средней заработной платы работников в республике. </w:t>
      </w:r>
    </w:p>
    <w:p w:rsidR="00776186" w:rsidRPr="0036135F" w:rsidRDefault="0077618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 в</w:t>
      </w:r>
      <w:r w:rsidRPr="00361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2022 году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сравнению с 2021 годом средний р</w:t>
      </w:r>
      <w:r w:rsidR="00537118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азмер пенсии по возрасту для не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работающих пенсионеров вырос на 15,3% и </w:t>
      </w:r>
      <w:r w:rsidR="00965282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составил в декабре 666,06 рубля, по республике – 670,49 рубля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Средний минимальный размер пенсии по возрасту превысил бюджет прожиточного минимума пенсионера в 1,8 раза. </w:t>
      </w:r>
    </w:p>
    <w:p w:rsidR="0047732C" w:rsidRPr="0036135F" w:rsidRDefault="00776186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Начисление и выплата пенсий осуществлялась своевременно и в полном объеме</w:t>
      </w:r>
    </w:p>
    <w:p w:rsidR="0047732C" w:rsidRPr="0036135F" w:rsidRDefault="00776186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Кроме того, </w:t>
      </w:r>
      <w:r w:rsidRPr="0036135F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>с 1 октября 2022 г.</w:t>
      </w:r>
      <w:r w:rsidRPr="0036135F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>введено добровольное страхование дополнительной накопительной пенсии с поддержкой государства.</w:t>
      </w:r>
    </w:p>
    <w:p w:rsidR="00776186" w:rsidRPr="0036135F" w:rsidRDefault="00776186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shd w:val="clear" w:color="auto" w:fill="FFFFFF"/>
          <w:lang w:eastAsia="ru-RU"/>
        </w:rPr>
      </w:pPr>
      <w:r w:rsidRPr="0036135F">
        <w:rPr>
          <w:rFonts w:ascii="Times New Roman" w:eastAsia="Calibri" w:hAnsi="Times New Roman" w:cs="Times New Roman"/>
          <w:i/>
          <w:sz w:val="30"/>
          <w:szCs w:val="30"/>
        </w:rPr>
        <w:t xml:space="preserve">Справочно: 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shd w:val="clear" w:color="auto" w:fill="FFFFFF"/>
          <w:lang w:eastAsia="ru-RU"/>
        </w:rPr>
        <w:t>Указом Прези</w:t>
      </w:r>
      <w:r w:rsidR="00D91D56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shd w:val="clear" w:color="auto" w:fill="FFFFFF"/>
          <w:lang w:eastAsia="ru-RU"/>
        </w:rPr>
        <w:t>дента Республики Беларусь от 27 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shd w:val="clear" w:color="auto" w:fill="FFFFFF"/>
          <w:lang w:eastAsia="ru-RU"/>
        </w:rPr>
        <w:t xml:space="preserve">сентября 2021 года № 367  </w:t>
      </w:r>
      <w:r w:rsidRPr="0036135F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«О добровольном пенсионном накопительном страховании»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shd w:val="clear" w:color="auto" w:fill="FFFFFF"/>
          <w:lang w:eastAsia="ru-RU"/>
        </w:rPr>
        <w:t xml:space="preserve"> в Беларуси введено добровольное страхование дополнительной накопительной пенсии с поддержкой государства.  </w:t>
      </w:r>
    </w:p>
    <w:p w:rsidR="009213A8" w:rsidRPr="0036135F" w:rsidRDefault="009213A8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Один из ключевых компонентов инфляции — тарифы на жилищно-коммунальные услуги. </w:t>
      </w:r>
      <w:r w:rsidR="008D1CBB" w:rsidRPr="0036135F">
        <w:rPr>
          <w:rFonts w:ascii="Times New Roman" w:hAnsi="Times New Roman" w:cs="Times New Roman"/>
          <w:sz w:val="30"/>
          <w:szCs w:val="30"/>
        </w:rPr>
        <w:t>Здесь основные жалобы населения</w:t>
      </w:r>
      <w:r w:rsidRPr="0036135F">
        <w:rPr>
          <w:rFonts w:ascii="Times New Roman" w:hAnsi="Times New Roman" w:cs="Times New Roman"/>
          <w:sz w:val="30"/>
          <w:szCs w:val="30"/>
        </w:rPr>
        <w:t xml:space="preserve"> разные. И мы видим это по результатам социсследований. Но наше государство, как никакое другое</w:t>
      </w:r>
      <w:r w:rsidR="008D1CBB" w:rsidRPr="0036135F">
        <w:rPr>
          <w:rFonts w:ascii="Times New Roman" w:hAnsi="Times New Roman" w:cs="Times New Roman"/>
          <w:sz w:val="30"/>
          <w:szCs w:val="30"/>
        </w:rPr>
        <w:t>,</w:t>
      </w:r>
      <w:r w:rsidRPr="0036135F">
        <w:rPr>
          <w:rFonts w:ascii="Times New Roman" w:hAnsi="Times New Roman" w:cs="Times New Roman"/>
          <w:sz w:val="30"/>
          <w:szCs w:val="30"/>
        </w:rPr>
        <w:t xml:space="preserve"> подставляет своё плечо гражданину.</w:t>
      </w:r>
    </w:p>
    <w:p w:rsidR="009213A8" w:rsidRPr="0036135F" w:rsidRDefault="009213A8" w:rsidP="00D91D56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Предусмотрено, что  повышение субсидируемых государством тарифов (цен) на жилищно-коммунальные услуги для населения осуществляется ежегодно с 1 января и с 1 июня исходя из допустимого роста платежей населения за такие услуги в суммарном годовом размере, эквивалентном пяти долларам США по среднегодовому значению обменного курса белорусского рубля к доллару США в соответствии с параметрами прогноза социально-экономического развития Республики Белар</w:t>
      </w:r>
      <w:r w:rsidR="0086496E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усь на очередной финансовый год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расчете на семью из трех человек, проживающую в двухкомнатной квартире общей площадью </w:t>
      </w:r>
      <w:smartTag w:uri="urn:schemas-microsoft-com:office:smarttags" w:element="metricconverter">
        <w:smartTagPr>
          <w:attr w:name="ProductID" w:val="48 кв. метров"/>
        </w:smartTagPr>
        <w:r w:rsidRPr="0036135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48 кв. метров</w:t>
        </w:r>
      </w:smartTag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 нормативном потреблении жилищно-коммунальных услуг.</w:t>
      </w:r>
    </w:p>
    <w:p w:rsidR="00776774" w:rsidRPr="0036135F" w:rsidRDefault="00776774" w:rsidP="00D91D56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776774" w:rsidRPr="0036135F" w:rsidRDefault="00776774" w:rsidP="00D91D56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9213A8" w:rsidRPr="0036135F" w:rsidRDefault="009213A8" w:rsidP="00D91D56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Примечание:   в соответствии с подпунктом 1.2 пункта 1 Указа Президента Республики Беларусь от 5 декабря 2013 года № 550 «О некоторых вопросах регулирования тарифов (цен) на жилищно-коммунальные услуги и внесении изменений и дополнений в некоторые Указы Президента Республики Беларусь»</w:t>
      </w:r>
      <w:r w:rsidR="00776774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0130D7" w:rsidRPr="0036135F" w:rsidRDefault="000130D7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Гомельским облисполкомом, горрайисполкомами, организациями области проводится работа по повсеместному поддержанию нормативов государственных социальных стандартов, дальнейшему повышению уровня обслуживания населения области.  На эти цели в первоочередном порядке направлялись средства бюджета</w:t>
      </w:r>
      <w:r w:rsidR="00D91D56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и внебюджетных источников, находящихся в распоряжении соответствующих органов управления и организаций области.</w:t>
      </w:r>
    </w:p>
    <w:p w:rsidR="000130D7" w:rsidRPr="0036135F" w:rsidRDefault="000130D7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итогам 2022 года в целом по области обеспечено выполнение </w:t>
      </w:r>
      <w:r w:rsidR="0086496E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38 из 39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нормативов государственных социальных стандартов.</w:t>
      </w:r>
    </w:p>
    <w:p w:rsidR="000130D7" w:rsidRPr="0036135F" w:rsidRDefault="000130D7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Выполнены все стандарты в сферах социального обслуживания (2), образования (10), здравоохранения (3), культуры (2), спорта (1), торговли (3), транспорта (6) и связи (5). </w:t>
      </w:r>
    </w:p>
    <w:p w:rsidR="000130D7" w:rsidRPr="0036135F" w:rsidRDefault="0086496E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 ЖКХ из 7</w:t>
      </w:r>
      <w:r w:rsidR="000130D7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стандартов обеспечено 6, за исключением норматива по удельному весу улиц с усовершенствованным покрытием </w:t>
      </w:r>
      <w:r w:rsidR="000130D7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="00776774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пока </w:t>
      </w:r>
      <w:r w:rsidR="000130D7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58,7% при нормативе не менее 60%)</w:t>
      </w:r>
      <w:r w:rsidR="000130D7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130D7" w:rsidRPr="0036135F" w:rsidRDefault="000130D7" w:rsidP="00D91D56">
      <w:pPr>
        <w:tabs>
          <w:tab w:val="left" w:pos="3969"/>
          <w:tab w:val="left" w:pos="4820"/>
          <w:tab w:val="left" w:pos="5103"/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Решением Гомельского област</w:t>
      </w:r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ного исполнительного комитета № </w:t>
      </w: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990 от 24.12.2021 «Об утверждении плана развития перспективных сельских населенных пунктов на 2021 – 2025 годы, преобразуемых до статуса «деревня будущего» (далее – решение № 990) утверждено пять населенных пунктов, преобразуемых до </w:t>
      </w:r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статуса «деревня будущего»: аг.</w:t>
      </w: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Бобовка Жлобинского района, аг.</w:t>
      </w:r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Козенки Мозырского района, аг.</w:t>
      </w: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Лясковичи Петриковского района, а</w:t>
      </w:r>
      <w:r w:rsidR="00D91D56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г. Холмеч Речицкого района, аг.</w:t>
      </w: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Тихиничи Рогачевского района. Общее количество запланированных мероприятий составило – 28, на общую сумму 442,12 тыс. рублей.</w:t>
      </w:r>
    </w:p>
    <w:p w:rsidR="000130D7" w:rsidRPr="0036135F" w:rsidRDefault="000130D7" w:rsidP="00D91D56">
      <w:pPr>
        <w:tabs>
          <w:tab w:val="left" w:pos="3969"/>
          <w:tab w:val="left" w:pos="4820"/>
          <w:tab w:val="left" w:pos="5103"/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Решение № 990 принято с учетом применения, при его реализации, новейших современных технологий и инноваций, формирования целостности общепоселковых центров, проведения комплексного благоустройства и озеленения территорий общего пользования, их социального и экономического значения в обеспечении устойчивого развития агропромышленного сектора, создания комфортных условий жизни сельских жителей, а также создания безбарьерной среды для физически ослабленных лиц, достижения максимального социально-экономического эффекта государственных средств, направляемых на развитие села.</w:t>
      </w:r>
    </w:p>
    <w:p w:rsidR="00C3353A" w:rsidRPr="0036135F" w:rsidRDefault="00280D9E" w:rsidP="00D91D56">
      <w:pPr>
        <w:tabs>
          <w:tab w:val="left" w:pos="3969"/>
          <w:tab w:val="left" w:pos="4820"/>
          <w:tab w:val="left" w:pos="5103"/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И, кроме того, н</w:t>
      </w:r>
      <w:r w:rsidR="000130D7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а протяжении </w:t>
      </w: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последних </w:t>
      </w:r>
      <w:r w:rsidR="000130D7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10 лет в Гомельской области организована системная работа по благоустройству райцентров. Так </w:t>
      </w:r>
      <w:r w:rsidR="000130D7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lastRenderedPageBreak/>
        <w:t>благоустроены Речица, Мозырь, Житковичи, Туров, Петриков, Ельск, Ветка, Брагин, Рогачев, Добруш и прочие. В 2023 году запланированы работы по Октябрьскому</w:t>
      </w:r>
      <w:r w:rsidR="00644081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0130D7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 Озаричам</w:t>
      </w:r>
      <w:r w:rsidR="00644081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Калинковичского района</w:t>
      </w:r>
      <w:r w:rsidR="000130D7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, а также частично по Корме и Ветке. Данная работа направлена на масштабное благоустройство райцентра. Выполняются работы по модернизации инженерных сетей райцентра, ремонту дорог, обустройству новых пешеходных связей, укреплению материально-технической базы и благоустройству всех объектов социального назначения и многое другое.  </w:t>
      </w:r>
    </w:p>
    <w:p w:rsidR="00776774" w:rsidRPr="0036135F" w:rsidRDefault="00776774" w:rsidP="00D91D56">
      <w:pPr>
        <w:tabs>
          <w:tab w:val="left" w:pos="3969"/>
          <w:tab w:val="left" w:pos="4820"/>
          <w:tab w:val="left" w:pos="5103"/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Таким образом, предпринимаются все возможные усилия для повышения качества жизни населения.</w:t>
      </w:r>
    </w:p>
    <w:p w:rsidR="00280D9E" w:rsidRPr="0036135F" w:rsidRDefault="00280D9E" w:rsidP="00D91D56">
      <w:pPr>
        <w:tabs>
          <w:tab w:val="left" w:pos="3969"/>
          <w:tab w:val="left" w:pos="4820"/>
          <w:tab w:val="left" w:pos="5103"/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Сегодня можно инт</w:t>
      </w:r>
      <w:r w:rsidR="00776774"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ересно жить и строить карьеру</w:t>
      </w:r>
      <w:r w:rsidRPr="0036135F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не только в крупных городах.</w:t>
      </w:r>
    </w:p>
    <w:p w:rsidR="00D75201" w:rsidRPr="0036135F" w:rsidRDefault="00D75201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За последние 5 лет в Гомельской области </w:t>
      </w:r>
      <w:r w:rsidRPr="0036135F">
        <w:rPr>
          <w:rFonts w:ascii="Times New Roman" w:eastAsia="Calibri" w:hAnsi="Times New Roman" w:cs="Times New Roman"/>
          <w:b/>
          <w:sz w:val="30"/>
          <w:szCs w:val="30"/>
        </w:rPr>
        <w:t>закрепляемость молодых специалистов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 держится на уровне </w:t>
      </w:r>
      <w:r w:rsidRPr="0036135F">
        <w:rPr>
          <w:rFonts w:ascii="Times New Roman" w:eastAsia="Calibri" w:hAnsi="Times New Roman" w:cs="Times New Roman"/>
          <w:b/>
          <w:sz w:val="30"/>
          <w:szCs w:val="30"/>
        </w:rPr>
        <w:t>70%</w:t>
      </w: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 и выше.</w:t>
      </w:r>
    </w:p>
    <w:p w:rsidR="00D75201" w:rsidRPr="0036135F" w:rsidRDefault="00D75201" w:rsidP="00776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36135F">
        <w:rPr>
          <w:rFonts w:ascii="Times New Roman" w:eastAsia="Calibri" w:hAnsi="Times New Roman" w:cs="Times New Roman"/>
          <w:sz w:val="30"/>
          <w:szCs w:val="30"/>
        </w:rPr>
        <w:t xml:space="preserve">Общий уровень закрепляемости молодежи на рабочих местах в 2022 году составил </w:t>
      </w:r>
      <w:r w:rsidRPr="0036135F">
        <w:rPr>
          <w:rFonts w:ascii="Times New Roman" w:eastAsia="Calibri" w:hAnsi="Times New Roman" w:cs="Times New Roman"/>
          <w:b/>
          <w:sz w:val="30"/>
          <w:szCs w:val="30"/>
        </w:rPr>
        <w:t>76,6 %</w:t>
      </w:r>
      <w:r w:rsidR="00776774" w:rsidRPr="0036135F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55C08" w:rsidRPr="0036135F" w:rsidRDefault="00642C2F" w:rsidP="00D91D56">
      <w:pPr>
        <w:tabs>
          <w:tab w:val="left" w:pos="3969"/>
          <w:tab w:val="left" w:pos="4820"/>
          <w:tab w:val="left" w:pos="5103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В области</w:t>
      </w:r>
      <w:r w:rsidR="00355C08" w:rsidRPr="0036135F">
        <w:rPr>
          <w:rFonts w:ascii="Times New Roman" w:hAnsi="Times New Roman" w:cs="Times New Roman"/>
          <w:sz w:val="30"/>
          <w:szCs w:val="30"/>
        </w:rPr>
        <w:t xml:space="preserve"> многое делается для того, чтобы молодой </w:t>
      </w:r>
      <w:r w:rsidRPr="0036135F">
        <w:rPr>
          <w:rFonts w:ascii="Times New Roman" w:hAnsi="Times New Roman" w:cs="Times New Roman"/>
          <w:sz w:val="30"/>
          <w:szCs w:val="30"/>
        </w:rPr>
        <w:t>специалист</w:t>
      </w:r>
      <w:r w:rsidR="00355C08" w:rsidRPr="0036135F">
        <w:rPr>
          <w:rFonts w:ascii="Times New Roman" w:hAnsi="Times New Roman" w:cs="Times New Roman"/>
          <w:sz w:val="30"/>
          <w:szCs w:val="30"/>
        </w:rPr>
        <w:t xml:space="preserve"> мог самореализоваться на родной земле.</w:t>
      </w:r>
    </w:p>
    <w:p w:rsidR="00355C08" w:rsidRPr="0036135F" w:rsidRDefault="00355C08" w:rsidP="00D91D56">
      <w:pPr>
        <w:tabs>
          <w:tab w:val="left" w:pos="3969"/>
          <w:tab w:val="left" w:pos="4820"/>
          <w:tab w:val="left" w:pos="5103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При необходимости предоставляется жильё. В прошлом году арендного</w:t>
      </w:r>
      <w:r w:rsidR="00642C2F" w:rsidRPr="0036135F">
        <w:rPr>
          <w:rFonts w:ascii="Times New Roman" w:hAnsi="Times New Roman" w:cs="Times New Roman"/>
          <w:sz w:val="30"/>
          <w:szCs w:val="30"/>
        </w:rPr>
        <w:t xml:space="preserve"> </w:t>
      </w:r>
      <w:r w:rsidRPr="0036135F">
        <w:rPr>
          <w:rFonts w:ascii="Times New Roman" w:hAnsi="Times New Roman" w:cs="Times New Roman"/>
          <w:sz w:val="30"/>
          <w:szCs w:val="30"/>
        </w:rPr>
        <w:t>жилья у нас построен</w:t>
      </w:r>
      <w:r w:rsidR="00776774" w:rsidRPr="0036135F">
        <w:rPr>
          <w:rFonts w:ascii="Times New Roman" w:hAnsi="Times New Roman" w:cs="Times New Roman"/>
          <w:sz w:val="30"/>
          <w:szCs w:val="30"/>
        </w:rPr>
        <w:t>о</w:t>
      </w:r>
      <w:r w:rsidRPr="0036135F">
        <w:rPr>
          <w:rFonts w:ascii="Times New Roman" w:hAnsi="Times New Roman" w:cs="Times New Roman"/>
          <w:sz w:val="30"/>
          <w:szCs w:val="30"/>
        </w:rPr>
        <w:t xml:space="preserve"> на 77% больше, чем годом ранее.</w:t>
      </w:r>
    </w:p>
    <w:p w:rsidR="00355C08" w:rsidRPr="0036135F" w:rsidRDefault="00355C08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36135F">
        <w:rPr>
          <w:rFonts w:ascii="Times New Roman" w:hAnsi="Times New Roman" w:cs="Times New Roman"/>
          <w:i/>
          <w:sz w:val="30"/>
          <w:szCs w:val="30"/>
        </w:rPr>
        <w:t>Справочно:</w:t>
      </w:r>
      <w:r w:rsidRPr="0036135F">
        <w:rPr>
          <w:rFonts w:ascii="Times New Roman" w:eastAsia="Calibri" w:hAnsi="Times New Roman" w:cs="Times New Roman"/>
          <w:i/>
          <w:sz w:val="30"/>
          <w:szCs w:val="30"/>
        </w:rPr>
        <w:t xml:space="preserve">  Ежегодно в Гомельской области ведется увеличение строительства арендных жилых помещений. Строительство арендных жилых помещений осуществляется для всех категорий граждан за счет бюджетных и внебюджетных средств, для военнослужащих и лиц, приравненных к ним за счет республиканского бюджета. </w:t>
      </w:r>
    </w:p>
    <w:p w:rsidR="00355C08" w:rsidRPr="0036135F" w:rsidRDefault="00355C08" w:rsidP="00D91D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36135F">
        <w:rPr>
          <w:rFonts w:ascii="Times New Roman" w:eastAsia="Calibri" w:hAnsi="Times New Roman" w:cs="Times New Roman"/>
          <w:i/>
          <w:sz w:val="30"/>
          <w:szCs w:val="30"/>
        </w:rPr>
        <w:t>В 202</w:t>
      </w:r>
      <w:r w:rsidR="007C6ACA" w:rsidRPr="0036135F">
        <w:rPr>
          <w:rFonts w:ascii="Times New Roman" w:eastAsia="Calibri" w:hAnsi="Times New Roman" w:cs="Times New Roman"/>
          <w:i/>
          <w:sz w:val="30"/>
          <w:szCs w:val="30"/>
        </w:rPr>
        <w:t>3 году запланировано построить</w:t>
      </w:r>
      <w:r w:rsidRPr="0036135F">
        <w:rPr>
          <w:rFonts w:ascii="Times New Roman" w:eastAsia="Calibri" w:hAnsi="Times New Roman" w:cs="Times New Roman"/>
          <w:i/>
          <w:sz w:val="30"/>
          <w:szCs w:val="30"/>
        </w:rPr>
        <w:t xml:space="preserve"> значительное количество жилых помещений для военнослужащих и для иных категорий граждан в многоквартирных жилых домах.</w:t>
      </w:r>
    </w:p>
    <w:p w:rsidR="00355C08" w:rsidRPr="0036135F" w:rsidRDefault="00355C08" w:rsidP="00D91D56">
      <w:pPr>
        <w:tabs>
          <w:tab w:val="left" w:pos="3969"/>
          <w:tab w:val="left" w:pos="4820"/>
          <w:tab w:val="left" w:pos="5103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Проводятся </w:t>
      </w:r>
      <w:r w:rsidR="00776774" w:rsidRPr="0036135F">
        <w:rPr>
          <w:rFonts w:ascii="Times New Roman" w:hAnsi="Times New Roman" w:cs="Times New Roman"/>
          <w:sz w:val="30"/>
          <w:szCs w:val="30"/>
        </w:rPr>
        <w:t xml:space="preserve">обследование условий труда и быта молодых специалистов, анкетирование, </w:t>
      </w:r>
      <w:r w:rsidRPr="0036135F">
        <w:rPr>
          <w:rFonts w:ascii="Times New Roman" w:hAnsi="Times New Roman" w:cs="Times New Roman"/>
          <w:sz w:val="30"/>
          <w:szCs w:val="30"/>
        </w:rPr>
        <w:t xml:space="preserve">встречи с местными органами власти,  </w:t>
      </w:r>
      <w:r w:rsidR="00776774" w:rsidRPr="0036135F">
        <w:rPr>
          <w:rFonts w:ascii="Times New Roman" w:hAnsi="Times New Roman" w:cs="Times New Roman"/>
          <w:sz w:val="30"/>
          <w:szCs w:val="30"/>
        </w:rPr>
        <w:t xml:space="preserve">на производстве закрепляются опытные наставники, </w:t>
      </w:r>
      <w:r w:rsidRPr="0036135F">
        <w:rPr>
          <w:rFonts w:ascii="Times New Roman" w:hAnsi="Times New Roman" w:cs="Times New Roman"/>
          <w:sz w:val="30"/>
          <w:szCs w:val="30"/>
        </w:rPr>
        <w:t xml:space="preserve">презентуются различные возможности </w:t>
      </w:r>
      <w:r w:rsidR="009512B7" w:rsidRPr="0036135F">
        <w:rPr>
          <w:rFonts w:ascii="Times New Roman" w:hAnsi="Times New Roman" w:cs="Times New Roman"/>
          <w:sz w:val="30"/>
          <w:szCs w:val="30"/>
        </w:rPr>
        <w:t xml:space="preserve">для самореализации </w:t>
      </w:r>
      <w:r w:rsidRPr="0036135F">
        <w:rPr>
          <w:rFonts w:ascii="Times New Roman" w:hAnsi="Times New Roman" w:cs="Times New Roman"/>
          <w:sz w:val="30"/>
          <w:szCs w:val="30"/>
        </w:rPr>
        <w:t>и так далее.</w:t>
      </w:r>
    </w:p>
    <w:p w:rsidR="00600BFC" w:rsidRPr="0036135F" w:rsidRDefault="00600BFC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47AED" w:rsidRPr="0036135F" w:rsidRDefault="00C4740B" w:rsidP="00951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Когда заходит речь о социальной справедливости, мы говорим и о качественной медицине, доступной каждому. Только за 2022 год  в Г</w:t>
      </w:r>
      <w:r w:rsidR="00F70884" w:rsidRPr="0036135F">
        <w:rPr>
          <w:rFonts w:ascii="Times New Roman" w:hAnsi="Times New Roman" w:cs="Times New Roman"/>
          <w:sz w:val="30"/>
          <w:szCs w:val="30"/>
        </w:rPr>
        <w:t>о</w:t>
      </w:r>
      <w:r w:rsidRPr="0036135F">
        <w:rPr>
          <w:rFonts w:ascii="Times New Roman" w:hAnsi="Times New Roman" w:cs="Times New Roman"/>
          <w:sz w:val="30"/>
          <w:szCs w:val="30"/>
        </w:rPr>
        <w:t xml:space="preserve">мельской области завершена реконструкция приемного отделения ГУЗ «Гомельская городская клиническая больница скорой медицинской помощи» с пристройкой нового корпуса и оснащением его современным высокотехнологичным медицинским оборудованием. </w:t>
      </w:r>
    </w:p>
    <w:p w:rsidR="00F47AED" w:rsidRPr="0036135F" w:rsidRDefault="00F47AED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lastRenderedPageBreak/>
        <w:t xml:space="preserve">Реконструированы помещения </w:t>
      </w:r>
      <w:r w:rsidR="00C4740B" w:rsidRPr="0036135F">
        <w:rPr>
          <w:rFonts w:ascii="Times New Roman" w:hAnsi="Times New Roman" w:cs="Times New Roman"/>
          <w:sz w:val="30"/>
          <w:szCs w:val="30"/>
        </w:rPr>
        <w:t>лечебного корпуса областно</w:t>
      </w:r>
      <w:r w:rsidRPr="0036135F">
        <w:rPr>
          <w:rFonts w:ascii="Times New Roman" w:hAnsi="Times New Roman" w:cs="Times New Roman"/>
          <w:sz w:val="30"/>
          <w:szCs w:val="30"/>
        </w:rPr>
        <w:t>го</w:t>
      </w:r>
      <w:r w:rsidR="00C4740B" w:rsidRPr="0036135F">
        <w:rPr>
          <w:rFonts w:ascii="Times New Roman" w:hAnsi="Times New Roman" w:cs="Times New Roman"/>
          <w:sz w:val="30"/>
          <w:szCs w:val="30"/>
        </w:rPr>
        <w:t xml:space="preserve"> госпитал</w:t>
      </w:r>
      <w:r w:rsidRPr="0036135F">
        <w:rPr>
          <w:rFonts w:ascii="Times New Roman" w:hAnsi="Times New Roman" w:cs="Times New Roman"/>
          <w:sz w:val="30"/>
          <w:szCs w:val="30"/>
        </w:rPr>
        <w:t>я</w:t>
      </w:r>
      <w:r w:rsidR="00C4740B" w:rsidRPr="0036135F">
        <w:rPr>
          <w:rFonts w:ascii="Times New Roman" w:hAnsi="Times New Roman" w:cs="Times New Roman"/>
          <w:sz w:val="30"/>
          <w:szCs w:val="30"/>
        </w:rPr>
        <w:t xml:space="preserve"> инвалидов </w:t>
      </w:r>
      <w:r w:rsidR="00A21F2F" w:rsidRPr="0036135F">
        <w:rPr>
          <w:rFonts w:ascii="Times New Roman" w:hAnsi="Times New Roman" w:cs="Times New Roman"/>
          <w:sz w:val="30"/>
          <w:szCs w:val="30"/>
        </w:rPr>
        <w:t>Великой Отечественной войны</w:t>
      </w:r>
      <w:r w:rsidR="00C4740B" w:rsidRPr="0036135F">
        <w:rPr>
          <w:rFonts w:ascii="Times New Roman" w:hAnsi="Times New Roman" w:cs="Times New Roman"/>
          <w:sz w:val="30"/>
          <w:szCs w:val="30"/>
        </w:rPr>
        <w:t xml:space="preserve"> под операционный блок с установкой нового ангиографического комплекса. </w:t>
      </w:r>
    </w:p>
    <w:p w:rsidR="00F70884" w:rsidRPr="0036135F" w:rsidRDefault="00F47AED" w:rsidP="00F708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6135F">
        <w:rPr>
          <w:rFonts w:ascii="Times New Roman" w:hAnsi="Times New Roman" w:cs="Times New Roman"/>
          <w:i/>
          <w:sz w:val="30"/>
          <w:szCs w:val="30"/>
        </w:rPr>
        <w:t xml:space="preserve">Примечание: </w:t>
      </w:r>
      <w:r w:rsidR="00C4740B" w:rsidRPr="0036135F">
        <w:rPr>
          <w:rFonts w:ascii="Times New Roman" w:hAnsi="Times New Roman" w:cs="Times New Roman"/>
          <w:i/>
          <w:sz w:val="30"/>
          <w:szCs w:val="30"/>
        </w:rPr>
        <w:t>Ввод в эксплуатацию объекта позволил проводить эндоваскулярное лечение пациентам, которые ранее считались неоперабельными (аневризмы сосудов головного мозга, артериовенозные мальформации, тромбозы и атеросклероз сосудов, восстановление просвета стенозированных или поврежденных участков сосудов) и пациентам с инфарктом головного мозга в остром периоде.</w:t>
      </w:r>
    </w:p>
    <w:p w:rsidR="00C4740B" w:rsidRPr="0036135F" w:rsidRDefault="00C4740B" w:rsidP="00F708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Окончен капитальный р</w:t>
      </w:r>
      <w:r w:rsidR="00F70884" w:rsidRPr="0036135F">
        <w:rPr>
          <w:rFonts w:ascii="Times New Roman" w:hAnsi="Times New Roman" w:cs="Times New Roman"/>
          <w:sz w:val="30"/>
          <w:szCs w:val="30"/>
        </w:rPr>
        <w:t>емонт хирургического корпуса УЗ </w:t>
      </w:r>
      <w:r w:rsidRPr="0036135F">
        <w:rPr>
          <w:rFonts w:ascii="Times New Roman" w:hAnsi="Times New Roman" w:cs="Times New Roman"/>
          <w:sz w:val="30"/>
          <w:szCs w:val="30"/>
        </w:rPr>
        <w:t>«Хойникская ЦРБ» и акушерс</w:t>
      </w:r>
      <w:r w:rsidR="00F70884" w:rsidRPr="0036135F">
        <w:rPr>
          <w:rFonts w:ascii="Times New Roman" w:hAnsi="Times New Roman" w:cs="Times New Roman"/>
          <w:sz w:val="30"/>
          <w:szCs w:val="30"/>
        </w:rPr>
        <w:t>ко-гинекологического корпуса УЗ </w:t>
      </w:r>
      <w:r w:rsidRPr="0036135F">
        <w:rPr>
          <w:rFonts w:ascii="Times New Roman" w:hAnsi="Times New Roman" w:cs="Times New Roman"/>
          <w:sz w:val="30"/>
          <w:szCs w:val="30"/>
        </w:rPr>
        <w:t>«Петриковская ЦРБ».</w:t>
      </w:r>
    </w:p>
    <w:p w:rsidR="00F47AED" w:rsidRPr="0036135F" w:rsidRDefault="00C4740B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Выполнен значительный объем работ по ремонту структурных подразделений </w:t>
      </w:r>
      <w:r w:rsidR="00A21F2F" w:rsidRPr="0036135F">
        <w:rPr>
          <w:rFonts w:ascii="Times New Roman" w:hAnsi="Times New Roman" w:cs="Times New Roman"/>
          <w:sz w:val="30"/>
          <w:szCs w:val="30"/>
        </w:rPr>
        <w:t>районных больниц  в Добруше,</w:t>
      </w:r>
      <w:r w:rsidR="00F47AED" w:rsidRPr="0036135F">
        <w:rPr>
          <w:rFonts w:ascii="Times New Roman" w:hAnsi="Times New Roman" w:cs="Times New Roman"/>
          <w:sz w:val="30"/>
          <w:szCs w:val="30"/>
        </w:rPr>
        <w:t xml:space="preserve"> Мозыре, Чечерске.</w:t>
      </w:r>
    </w:p>
    <w:p w:rsidR="009512B7" w:rsidRPr="0036135F" w:rsidRDefault="00F47AED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П</w:t>
      </w:r>
      <w:r w:rsidR="00C4740B" w:rsidRPr="0036135F">
        <w:rPr>
          <w:rFonts w:ascii="Times New Roman" w:hAnsi="Times New Roman" w:cs="Times New Roman"/>
          <w:sz w:val="30"/>
          <w:szCs w:val="30"/>
        </w:rPr>
        <w:t>роведены работы по модернизации систем кислородоснабжения с установкой кислородных газификаторов в Гомельской областной инфекционной клинической больнице,  Гомельских городских клин</w:t>
      </w:r>
      <w:r w:rsidR="00F70884" w:rsidRPr="0036135F">
        <w:rPr>
          <w:rFonts w:ascii="Times New Roman" w:hAnsi="Times New Roman" w:cs="Times New Roman"/>
          <w:sz w:val="30"/>
          <w:szCs w:val="30"/>
        </w:rPr>
        <w:t xml:space="preserve">ических больницах № 1 и № 2, </w:t>
      </w:r>
      <w:r w:rsidR="009512B7" w:rsidRPr="0036135F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C4740B" w:rsidRPr="0036135F">
        <w:rPr>
          <w:rFonts w:ascii="Times New Roman" w:hAnsi="Times New Roman" w:cs="Times New Roman"/>
          <w:sz w:val="30"/>
          <w:szCs w:val="30"/>
        </w:rPr>
        <w:t>Калинковичск</w:t>
      </w:r>
      <w:r w:rsidR="009512B7" w:rsidRPr="0036135F">
        <w:rPr>
          <w:rFonts w:ascii="Times New Roman" w:hAnsi="Times New Roman" w:cs="Times New Roman"/>
          <w:sz w:val="30"/>
          <w:szCs w:val="30"/>
        </w:rPr>
        <w:t>ой, Речицкой и Хойникской районных больницах.</w:t>
      </w:r>
    </w:p>
    <w:p w:rsidR="00C4740B" w:rsidRPr="0036135F" w:rsidRDefault="00C4740B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Начиная с 2021 года в Гомельской области введено в эксплуатацию восемь новых рентгеновских компьютерных томографов: </w:t>
      </w:r>
      <w:r w:rsidRPr="0036135F">
        <w:rPr>
          <w:rFonts w:ascii="Times New Roman" w:hAnsi="Times New Roman" w:cs="Times New Roman"/>
          <w:i/>
          <w:sz w:val="30"/>
          <w:szCs w:val="30"/>
        </w:rPr>
        <w:t>в Мозырской городской больнице, Калинковичской центральной районной больнице, Гомельской областной клинической больнице, трех Гомельских городских клинических больницах № 1, 2, и 3, Чечерской центральной районной больнице, Гомельской городской клинической больнице скорой медицинской помощи.</w:t>
      </w:r>
      <w:r w:rsidRPr="003613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4740B" w:rsidRPr="0036135F" w:rsidRDefault="00C4740B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>В целях развития службы эндоваскулярной хирургии планируется проведение строительно-монтажных работ для размещения трех новых ангиографических аппаратов в Гомельском областном клиническом кардиологическом центре, Гомельской областной клинической больнице и УЗ «Жлобинская ЦРБ».</w:t>
      </w:r>
    </w:p>
    <w:p w:rsidR="00C4740B" w:rsidRPr="0036135F" w:rsidRDefault="00A21F2F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C4740B" w:rsidRPr="0036135F">
        <w:rPr>
          <w:rFonts w:ascii="Times New Roman" w:hAnsi="Times New Roman" w:cs="Times New Roman"/>
          <w:sz w:val="30"/>
          <w:szCs w:val="30"/>
        </w:rPr>
        <w:t>в 2023 году планируется ввести в строй детское амбулаторно-поликлиническое отделение, размещенное на 1 этаже жилого дома,  расположенного в новом микрорайоне в районе застройки ул.Федюнинского, начать работы по разработке ПСД по строите</w:t>
      </w:r>
      <w:r w:rsidRPr="0036135F">
        <w:rPr>
          <w:rFonts w:ascii="Times New Roman" w:hAnsi="Times New Roman" w:cs="Times New Roman"/>
          <w:sz w:val="30"/>
          <w:szCs w:val="30"/>
        </w:rPr>
        <w:t>льству новой детской поликлиники</w:t>
      </w:r>
      <w:r w:rsidR="00C4740B" w:rsidRPr="0036135F">
        <w:rPr>
          <w:rFonts w:ascii="Times New Roman" w:hAnsi="Times New Roman" w:cs="Times New Roman"/>
          <w:sz w:val="30"/>
          <w:szCs w:val="30"/>
        </w:rPr>
        <w:t xml:space="preserve"> в Новобелицком районе г.Гомель, провести реконструкцию системы лечебного газоснабжения в зда</w:t>
      </w:r>
      <w:r w:rsidRPr="0036135F">
        <w:rPr>
          <w:rFonts w:ascii="Times New Roman" w:hAnsi="Times New Roman" w:cs="Times New Roman"/>
          <w:sz w:val="30"/>
          <w:szCs w:val="30"/>
        </w:rPr>
        <w:t>нии учреждения здравоохранения «Мозырская городская больница»</w:t>
      </w:r>
      <w:r w:rsidR="00C4740B" w:rsidRPr="0036135F">
        <w:rPr>
          <w:rFonts w:ascii="Times New Roman" w:hAnsi="Times New Roman" w:cs="Times New Roman"/>
          <w:sz w:val="30"/>
          <w:szCs w:val="30"/>
        </w:rPr>
        <w:t>.</w:t>
      </w:r>
      <w:r w:rsidR="00C4740B" w:rsidRPr="0036135F">
        <w:rPr>
          <w:rFonts w:ascii="Times New Roman" w:hAnsi="Times New Roman" w:cs="Times New Roman"/>
          <w:sz w:val="30"/>
          <w:szCs w:val="30"/>
        </w:rPr>
        <w:tab/>
      </w:r>
    </w:p>
    <w:p w:rsidR="00F47AED" w:rsidRPr="0036135F" w:rsidRDefault="00F47AED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В области создана и функционирует четкая система оказания высокотехнологичной специализированной медицинской помощи. В </w:t>
      </w:r>
      <w:r w:rsidRPr="0036135F">
        <w:rPr>
          <w:rFonts w:ascii="Times New Roman" w:hAnsi="Times New Roman" w:cs="Times New Roman"/>
          <w:sz w:val="30"/>
          <w:szCs w:val="30"/>
        </w:rPr>
        <w:lastRenderedPageBreak/>
        <w:t>настоящее время практически весь спектр оперативных вмешательств на сердце выполняется кардиохирургами области. Ежегодно выполняется более 400 операций на открытом сердце, около 300 операций аортокоронарного шунтирования. За последние 5 лет количество интервенционных вмешательств увеличилось в 2 раза, стентирований на коронарных артериях – в 3 раза. Ежегодно выполняется около 2 тысяч коронароангиографий.</w:t>
      </w:r>
    </w:p>
    <w:p w:rsidR="009512B7" w:rsidRPr="0036135F" w:rsidRDefault="00012775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С 2012 года в Республиканском научно-практическом центре радиационной медицины и экологии человека начали проводить первые в Гомельской области операции по пересадке почки, ежегодно выполняется от 40 до 50 операций. </w:t>
      </w:r>
    </w:p>
    <w:p w:rsidR="00012775" w:rsidRPr="0036135F" w:rsidRDefault="00012775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Совершенствуется офтальмологическая помощь населению. </w:t>
      </w:r>
      <w:r w:rsidR="009512B7" w:rsidRPr="0036135F">
        <w:rPr>
          <w:rFonts w:ascii="Times New Roman" w:hAnsi="Times New Roman" w:cs="Times New Roman"/>
          <w:sz w:val="30"/>
          <w:szCs w:val="30"/>
        </w:rPr>
        <w:t>Е</w:t>
      </w:r>
      <w:r w:rsidRPr="0036135F">
        <w:rPr>
          <w:rFonts w:ascii="Times New Roman" w:hAnsi="Times New Roman" w:cs="Times New Roman"/>
          <w:sz w:val="30"/>
          <w:szCs w:val="30"/>
        </w:rPr>
        <w:t>жегодно выполняется до 200 операций. Развивается эксимерлазерная хирургия –число оперативных в</w:t>
      </w:r>
      <w:r w:rsidR="00D332FC" w:rsidRPr="0036135F">
        <w:rPr>
          <w:rFonts w:ascii="Times New Roman" w:hAnsi="Times New Roman" w:cs="Times New Roman"/>
          <w:sz w:val="30"/>
          <w:szCs w:val="30"/>
        </w:rPr>
        <w:t xml:space="preserve">мешательств достигло 3,5 тысяч </w:t>
      </w:r>
      <w:r w:rsidRPr="0036135F">
        <w:rPr>
          <w:rFonts w:ascii="Times New Roman" w:hAnsi="Times New Roman" w:cs="Times New Roman"/>
          <w:sz w:val="30"/>
          <w:szCs w:val="30"/>
        </w:rPr>
        <w:t>в год.</w:t>
      </w:r>
    </w:p>
    <w:p w:rsidR="009512B7" w:rsidRPr="0036135F" w:rsidRDefault="0016153A" w:rsidP="00D9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hAnsi="Times New Roman" w:cs="Times New Roman"/>
          <w:sz w:val="30"/>
          <w:szCs w:val="30"/>
        </w:rPr>
        <w:t xml:space="preserve">Особое внимание уделяется профилактической направленности здравоохранения. С целью раннего выявления заболеваний и факторов риска развития заболеваний реализуется системная и планомерная работа по диспансеризации населения, проводятся скрининговые исследования. Охват диспансерными осмотрами взрослого населения ежегодно достигает не менее 98,0% от подлежащего контингента. Дети охвачены диспансеризацией на 100,0%. </w:t>
      </w:r>
    </w:p>
    <w:p w:rsidR="00D9038F" w:rsidRPr="0036135F" w:rsidRDefault="00D9038F" w:rsidP="00D9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Реализуется целый комплекс мер по поддержке семьи и детства.</w:t>
      </w:r>
    </w:p>
    <w:p w:rsidR="0036135F" w:rsidRPr="0036135F" w:rsidRDefault="0036135F" w:rsidP="0036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законодательством порядке предусмотрены выплаты государственных пособий, семейного капитала, различных видов  государственной помощи.</w:t>
      </w:r>
    </w:p>
    <w:p w:rsidR="00D9038F" w:rsidRPr="0036135F" w:rsidRDefault="00D9038F" w:rsidP="00D9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такая система поддержки приносит свои плоды. </w:t>
      </w:r>
      <w:r w:rsidR="00F92E21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состоянию </w:t>
      </w:r>
      <w:r w:rsidR="00D332F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01.01.2023 года в области 65</w:t>
      </w:r>
      <w:r w:rsidR="00F92E21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573 ребёнка воспитываю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в 19815 многодетных семьях.</w:t>
      </w:r>
    </w:p>
    <w:p w:rsidR="00D9038F" w:rsidRPr="0036135F" w:rsidRDefault="00D9038F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важно не только родить ребенка, но и обеспечить здоровое развитие его личности. Поэтому условиям, в которых воспитываются дети, уделяется особое внимание.</w:t>
      </w:r>
    </w:p>
    <w:p w:rsidR="00F92E21" w:rsidRPr="0036135F" w:rsidRDefault="00F92E2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2022 году в органы опеки и попечительства области из государственных органов, иных государственных организаций, от граждан поступило более 7 тысяч сообщений о семейном неблагополучии. По результатам их рассмотрения 950 детей были признаны находящимися в социально опасном положении.</w:t>
      </w:r>
    </w:p>
    <w:p w:rsidR="00F92E21" w:rsidRPr="0036135F" w:rsidRDefault="00F92E2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Всего в 2022 году было выявлено и признано находящимися в социально опасном положении 3316 детей.</w:t>
      </w:r>
    </w:p>
    <w:p w:rsidR="00F92E21" w:rsidRPr="0036135F" w:rsidRDefault="00F92E2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устранения семейного неблагополучия с указанной категорией детей и их родителями проведена определённая работа. 408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родителей из 343 семей прошли курс лечения от алкогольной (наркотической) зависимости, 397 человек из 356 семей трудоустроены, 100 семей улучшили свои жилищные условия, 240 семей получили государственную адресную помощь, 190 – гуманитарную помо</w:t>
      </w:r>
      <w:r w:rsidR="0036135F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щь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Также была оказана помощь в получении необходимых документов, постановке на учёт в органы по труду, занятости и др.</w:t>
      </w:r>
    </w:p>
    <w:p w:rsidR="00F92E21" w:rsidRPr="0036135F" w:rsidRDefault="00F92E2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 проведённой работы 2530 детей сняты с учёта СОП в связи с нор</w:t>
      </w:r>
      <w:r w:rsidR="00D332F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мализацией ситуации в семье (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81,1%</w:t>
      </w:r>
      <w:r w:rsidR="00D332F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92E21" w:rsidRPr="0036135F" w:rsidRDefault="00F92E2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 в отношении 348 детей (11,1%) применены нормы Декрета и они были признаны нуждающимися в государственной защите и отобраны у родителей.</w:t>
      </w:r>
    </w:p>
    <w:p w:rsidR="00F92E21" w:rsidRPr="0036135F" w:rsidRDefault="00F92E21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итогам проведённой работы в 2022 году в биологические семьи возвращено 163 ребёнка.</w:t>
      </w:r>
    </w:p>
    <w:p w:rsidR="00D9038F" w:rsidRPr="0036135F" w:rsidRDefault="00D9038F" w:rsidP="00995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Нестабильная геополитическая обстановка</w:t>
      </w:r>
      <w:r w:rsidR="00C70F8D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вынудила искать мира и спокойствия в нашей стране</w:t>
      </w:r>
      <w:r w:rsidR="0036135F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ряд иностранных граждан</w:t>
      </w:r>
      <w:r w:rsidR="00C70F8D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E2BA9" w:rsidRPr="0036135F" w:rsidRDefault="00BE2BA9" w:rsidP="00995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Примечание: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На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территории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Гомельской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области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постоянно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проживает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25369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иностранных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граждан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и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z w:val="30"/>
          <w:szCs w:val="30"/>
        </w:rPr>
        <w:t>лиц без гражданства.</w:t>
      </w:r>
      <w:r w:rsidRPr="0036135F">
        <w:rPr>
          <w:rFonts w:ascii="Times New Roman" w:eastAsia="Times New Roman" w:hAnsi="Times New Roman" w:cs="Times New Roman"/>
          <w:i/>
          <w:spacing w:val="1"/>
          <w:sz w:val="30"/>
          <w:szCs w:val="30"/>
        </w:rPr>
        <w:t xml:space="preserve"> </w:t>
      </w:r>
    </w:p>
    <w:p w:rsidR="00BE2BA9" w:rsidRPr="0036135F" w:rsidRDefault="00BE2BA9" w:rsidP="00D91D56">
      <w:pPr>
        <w:widowControl w:val="0"/>
        <w:autoSpaceDE w:val="0"/>
        <w:autoSpaceDN w:val="0"/>
        <w:spacing w:after="0" w:line="240" w:lineRule="auto"/>
        <w:ind w:left="123" w:right="15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</w:rPr>
        <w:t>В 2022 году 1900 иностранцев получили разрешение на постоянное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проживание (из них 595 граждан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Украины).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За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текущий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период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2023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года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разрешение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на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постоянное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проживание</w:t>
      </w:r>
      <w:r w:rsidRPr="0036135F">
        <w:rPr>
          <w:rFonts w:ascii="Times New Roman" w:eastAsia="Times New Roman" w:hAnsi="Times New Roman" w:cs="Times New Roman"/>
          <w:spacing w:val="30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получили</w:t>
      </w:r>
      <w:r w:rsidRPr="0036135F">
        <w:rPr>
          <w:rFonts w:ascii="Times New Roman" w:eastAsia="Times New Roman" w:hAnsi="Times New Roman" w:cs="Times New Roman"/>
          <w:spacing w:val="33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458</w:t>
      </w:r>
      <w:r w:rsidRPr="0036135F">
        <w:rPr>
          <w:rFonts w:ascii="Times New Roman" w:eastAsia="Times New Roman" w:hAnsi="Times New Roman" w:cs="Times New Roman"/>
          <w:spacing w:val="7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иностранцев.</w:t>
      </w:r>
    </w:p>
    <w:p w:rsidR="00BE2BA9" w:rsidRPr="0036135F" w:rsidRDefault="00BE2BA9" w:rsidP="00D91D56">
      <w:pPr>
        <w:widowControl w:val="0"/>
        <w:autoSpaceDE w:val="0"/>
        <w:autoSpaceDN w:val="0"/>
        <w:spacing w:after="0" w:line="240" w:lineRule="auto"/>
        <w:ind w:left="127" w:right="14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2022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году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гражданство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Республики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Беларусь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приобрели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1284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иностранных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гражданина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(из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них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957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граждан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Украины),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за</w:t>
      </w:r>
      <w:r w:rsidRPr="0036135F">
        <w:rPr>
          <w:rFonts w:ascii="Times New Roman" w:eastAsia="Times New Roman" w:hAnsi="Times New Roman" w:cs="Times New Roman"/>
          <w:spacing w:val="7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текущий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период</w:t>
      </w:r>
      <w:r w:rsidRPr="0036135F">
        <w:rPr>
          <w:rFonts w:ascii="Times New Roman" w:eastAsia="Times New Roman" w:hAnsi="Times New Roman" w:cs="Times New Roman"/>
          <w:spacing w:val="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2023</w:t>
      </w:r>
      <w:r w:rsidRPr="0036135F">
        <w:rPr>
          <w:rFonts w:ascii="Times New Roman" w:eastAsia="Times New Roman" w:hAnsi="Times New Roman" w:cs="Times New Roman"/>
          <w:spacing w:val="9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года</w:t>
      </w:r>
      <w:r w:rsidRPr="0036135F">
        <w:rPr>
          <w:rFonts w:ascii="Times New Roman" w:eastAsia="Times New Roman" w:hAnsi="Times New Roman" w:cs="Times New Roman"/>
          <w:spacing w:val="12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w w:val="90"/>
          <w:sz w:val="30"/>
          <w:szCs w:val="30"/>
        </w:rPr>
        <w:t xml:space="preserve">—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209</w:t>
      </w:r>
      <w:r w:rsidRPr="0036135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иностранцев</w:t>
      </w:r>
      <w:r w:rsidRPr="0036135F">
        <w:rPr>
          <w:rFonts w:ascii="Times New Roman" w:eastAsia="Times New Roman" w:hAnsi="Times New Roman" w:cs="Times New Roman"/>
          <w:spacing w:val="22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(из</w:t>
      </w:r>
      <w:r w:rsidRPr="0036135F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них</w:t>
      </w:r>
      <w:r w:rsidRPr="0036135F">
        <w:rPr>
          <w:rFonts w:ascii="Times New Roman" w:eastAsia="Times New Roman" w:hAnsi="Times New Roman" w:cs="Times New Roman"/>
          <w:spacing w:val="32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111</w:t>
      </w:r>
      <w:r w:rsidRPr="0036135F">
        <w:rPr>
          <w:rFonts w:ascii="Times New Roman" w:eastAsia="Times New Roman" w:hAnsi="Times New Roman" w:cs="Times New Roman"/>
          <w:spacing w:val="27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граждан</w:t>
      </w:r>
      <w:r w:rsidRPr="0036135F">
        <w:rPr>
          <w:rFonts w:ascii="Times New Roman" w:eastAsia="Times New Roman" w:hAnsi="Times New Roman" w:cs="Times New Roman"/>
          <w:spacing w:val="2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Украины).</w:t>
      </w:r>
    </w:p>
    <w:p w:rsidR="00BE2BA9" w:rsidRPr="0036135F" w:rsidRDefault="00BE2BA9" w:rsidP="00D91D56">
      <w:pPr>
        <w:widowControl w:val="0"/>
        <w:autoSpaceDE w:val="0"/>
        <w:autoSpaceDN w:val="0"/>
        <w:spacing w:after="0" w:line="240" w:lineRule="auto"/>
        <w:ind w:left="123" w:right="11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последние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годы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наблюдается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рост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обращений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лиц,</w:t>
      </w:r>
      <w:r w:rsidRPr="0036135F">
        <w:rPr>
          <w:rFonts w:ascii="Times New Roman" w:eastAsia="Times New Roman" w:hAnsi="Times New Roman" w:cs="Times New Roman"/>
          <w:spacing w:val="7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ищущих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убежище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Республике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Беларусь.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Так,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2022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году</w:t>
      </w:r>
      <w:r w:rsidRPr="0036135F">
        <w:rPr>
          <w:rFonts w:ascii="Times New Roman" w:eastAsia="Times New Roman" w:hAnsi="Times New Roman" w:cs="Times New Roman"/>
          <w:spacing w:val="7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36135F">
        <w:rPr>
          <w:rFonts w:ascii="Times New Roman" w:eastAsia="Times New Roman" w:hAnsi="Times New Roman" w:cs="Times New Roman"/>
          <w:spacing w:val="7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предоставлении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статуса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беженца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или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дополнительной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защиты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ходатайствовали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513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иностранных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 xml:space="preserve">граждан, из них 489 или </w:t>
      </w:r>
      <w:r w:rsidR="00626C3D" w:rsidRPr="0036135F">
        <w:rPr>
          <w:rFonts w:ascii="Times New Roman" w:eastAsia="Times New Roman" w:hAnsi="Times New Roman" w:cs="Times New Roman"/>
          <w:sz w:val="30"/>
          <w:szCs w:val="30"/>
        </w:rPr>
        <w:t xml:space="preserve">95,3% обратившихся –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граждан</w:t>
      </w:r>
      <w:r w:rsidR="00626C3D" w:rsidRPr="0036135F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Украины</w:t>
      </w:r>
      <w:r w:rsidR="00BC2370"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>.</w:t>
      </w:r>
    </w:p>
    <w:p w:rsidR="00BE2BA9" w:rsidRPr="0036135F" w:rsidRDefault="00BE2BA9" w:rsidP="00D91D56">
      <w:pPr>
        <w:widowControl w:val="0"/>
        <w:autoSpaceDE w:val="0"/>
        <w:autoSpaceDN w:val="0"/>
        <w:spacing w:after="0" w:line="240" w:lineRule="auto"/>
        <w:ind w:left="118" w:right="13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</w:rPr>
        <w:t>Беженцам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оказывается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постоянное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содействие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="00626C3D" w:rsidRPr="0036135F">
        <w:rPr>
          <w:rFonts w:ascii="Times New Roman" w:eastAsia="Times New Roman" w:hAnsi="Times New Roman" w:cs="Times New Roman"/>
          <w:sz w:val="30"/>
          <w:szCs w:val="30"/>
        </w:rPr>
        <w:t>адаптации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социальной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интеграции.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Беженцы,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достигшие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пенсионного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возраста,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получают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пенсии.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Дети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беженцев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посещают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дошкольные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школьные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учреждения</w:t>
      </w:r>
      <w:r w:rsidRPr="0036135F">
        <w:rPr>
          <w:rFonts w:ascii="Times New Roman" w:eastAsia="Times New Roman" w:hAnsi="Times New Roman" w:cs="Times New Roman"/>
          <w:spacing w:val="29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образования.</w:t>
      </w:r>
    </w:p>
    <w:p w:rsidR="00BE2BA9" w:rsidRPr="0036135F" w:rsidRDefault="00BE2BA9" w:rsidP="00626C3D">
      <w:pPr>
        <w:widowControl w:val="0"/>
        <w:autoSpaceDE w:val="0"/>
        <w:autoSpaceDN w:val="0"/>
        <w:spacing w:after="0" w:line="240" w:lineRule="auto"/>
        <w:ind w:left="120" w:right="12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</w:rPr>
        <w:t>Иностранцы, ходатайствующие о защите, в случае невозможности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самостоятельно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решить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вопрос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поселением,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социально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уязвимые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категории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вынужденных</w:t>
      </w:r>
      <w:r w:rsidRPr="0036135F">
        <w:rPr>
          <w:rFonts w:ascii="Times New Roman" w:eastAsia="Times New Roman" w:hAnsi="Times New Roman" w:cs="Times New Roman"/>
          <w:spacing w:val="7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мигрантов,</w:t>
      </w:r>
      <w:r w:rsidRPr="0036135F">
        <w:rPr>
          <w:rFonts w:ascii="Times New Roman" w:eastAsia="Times New Roman" w:hAnsi="Times New Roman" w:cs="Times New Roman"/>
          <w:spacing w:val="7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на период</w:t>
      </w:r>
      <w:r w:rsidRPr="0036135F">
        <w:rPr>
          <w:rFonts w:ascii="Times New Roman" w:eastAsia="Times New Roman" w:hAnsi="Times New Roman" w:cs="Times New Roman"/>
          <w:spacing w:val="7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рассмотрения ходатайства</w:t>
      </w:r>
      <w:r w:rsidR="00626C3D" w:rsidRPr="0036135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pacing w:val="-72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6135F">
        <w:rPr>
          <w:rFonts w:ascii="Times New Roman" w:eastAsia="Times New Roman" w:hAnsi="Times New Roman" w:cs="Times New Roman"/>
          <w:spacing w:val="62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не</w:t>
      </w:r>
      <w:r w:rsidRPr="0036135F">
        <w:rPr>
          <w:rFonts w:ascii="Times New Roman" w:eastAsia="Times New Roman" w:hAnsi="Times New Roman" w:cs="Times New Roman"/>
          <w:spacing w:val="63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имеющие</w:t>
      </w:r>
      <w:r w:rsidRPr="0036135F">
        <w:rPr>
          <w:rFonts w:ascii="Times New Roman" w:eastAsia="Times New Roman" w:hAnsi="Times New Roman" w:cs="Times New Roman"/>
          <w:spacing w:val="18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возможности</w:t>
      </w:r>
      <w:r w:rsidRPr="0036135F">
        <w:rPr>
          <w:rFonts w:ascii="Times New Roman" w:eastAsia="Times New Roman" w:hAnsi="Times New Roman" w:cs="Times New Roman"/>
          <w:spacing w:val="16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самостоятельного</w:t>
      </w:r>
      <w:r w:rsidRPr="0036135F">
        <w:rPr>
          <w:rFonts w:ascii="Times New Roman" w:eastAsia="Times New Roman" w:hAnsi="Times New Roman" w:cs="Times New Roman"/>
          <w:spacing w:val="60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поселения,</w:t>
      </w:r>
      <w:r w:rsidRPr="0036135F">
        <w:rPr>
          <w:rFonts w:ascii="Times New Roman" w:eastAsia="Times New Roman" w:hAnsi="Times New Roman" w:cs="Times New Roman"/>
          <w:spacing w:val="16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по</w:t>
      </w:r>
      <w:r w:rsidR="00626C3D" w:rsidRPr="0036135F">
        <w:rPr>
          <w:rFonts w:ascii="Times New Roman" w:eastAsia="Times New Roman" w:hAnsi="Times New Roman" w:cs="Times New Roman"/>
          <w:sz w:val="30"/>
          <w:szCs w:val="30"/>
        </w:rPr>
        <w:t>мещаются</w:t>
      </w:r>
      <w:r w:rsidRPr="0036135F">
        <w:rPr>
          <w:rFonts w:ascii="Times New Roman" w:eastAsia="Times New Roman" w:hAnsi="Times New Roman" w:cs="Times New Roman"/>
          <w:spacing w:val="19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в</w:t>
      </w:r>
      <w:r w:rsidR="00626C3D" w:rsidRPr="0036135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кризисное отделение «Пункт временного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размещения, психологической и</w:t>
      </w:r>
      <w:r w:rsidRPr="0036135F">
        <w:rPr>
          <w:rFonts w:ascii="Times New Roman" w:eastAsia="Times New Roman" w:hAnsi="Times New Roman" w:cs="Times New Roman"/>
          <w:spacing w:val="-7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социальной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адаптации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беженцев»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учреждения «Гомельский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городской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центр социального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обслуживания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семьи и детей».</w:t>
      </w:r>
    </w:p>
    <w:p w:rsidR="00BE2BA9" w:rsidRPr="0036135F" w:rsidRDefault="00BE2BA9" w:rsidP="00D91D56">
      <w:pPr>
        <w:widowControl w:val="0"/>
        <w:autoSpaceDE w:val="0"/>
        <w:autoSpaceDN w:val="0"/>
        <w:spacing w:after="0" w:line="240" w:lineRule="auto"/>
        <w:ind w:left="126" w:right="115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lastRenderedPageBreak/>
        <w:t>Так, за</w:t>
      </w:r>
      <w:r w:rsidRPr="0036135F">
        <w:rPr>
          <w:rFonts w:ascii="Times New Roman" w:eastAsia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t>2022</w:t>
      </w:r>
      <w:r w:rsidRPr="0036135F">
        <w:rPr>
          <w:rFonts w:ascii="Times New Roman" w:eastAsia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t>год через</w:t>
      </w:r>
      <w:r w:rsidRPr="0036135F">
        <w:rPr>
          <w:rFonts w:ascii="Times New Roman" w:eastAsia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t>кризисное</w:t>
      </w:r>
      <w:r w:rsidRPr="0036135F">
        <w:rPr>
          <w:rFonts w:ascii="Times New Roman" w:eastAsia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t>отделение</w:t>
      </w:r>
      <w:r w:rsidRPr="0036135F">
        <w:rPr>
          <w:rFonts w:ascii="Times New Roman" w:eastAsia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="00626C3D"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t>г.</w:t>
      </w:r>
      <w:r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t>Гомеля</w:t>
      </w:r>
      <w:r w:rsidRPr="0036135F">
        <w:rPr>
          <w:rFonts w:ascii="Times New Roman" w:eastAsia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t>прошло</w:t>
      </w:r>
      <w:r w:rsidRPr="0036135F">
        <w:rPr>
          <w:rFonts w:ascii="Times New Roman" w:eastAsia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w w:val="95"/>
          <w:sz w:val="30"/>
          <w:szCs w:val="30"/>
        </w:rPr>
        <w:t>53</w:t>
      </w:r>
      <w:r w:rsidRPr="0036135F">
        <w:rPr>
          <w:rFonts w:ascii="Times New Roman" w:eastAsia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иностранца, которые ходатайствовали о защите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(за 1-ый квартал 2023</w:t>
      </w:r>
      <w:r w:rsidRPr="0036135F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 xml:space="preserve">года </w:t>
      </w:r>
      <w:r w:rsidRPr="0036135F">
        <w:rPr>
          <w:rFonts w:ascii="Times New Roman" w:eastAsia="Times New Roman" w:hAnsi="Times New Roman" w:cs="Times New Roman"/>
          <w:w w:val="90"/>
          <w:sz w:val="30"/>
          <w:szCs w:val="30"/>
        </w:rPr>
        <w:t>—</w:t>
      </w:r>
      <w:r w:rsidRPr="0036135F">
        <w:rPr>
          <w:rFonts w:ascii="Times New Roman" w:eastAsia="Times New Roman" w:hAnsi="Times New Roman" w:cs="Times New Roman"/>
          <w:spacing w:val="3"/>
          <w:w w:val="90"/>
          <w:sz w:val="30"/>
          <w:szCs w:val="30"/>
        </w:rPr>
        <w:t xml:space="preserve"> </w:t>
      </w:r>
      <w:r w:rsidRPr="0036135F">
        <w:rPr>
          <w:rFonts w:ascii="Times New Roman" w:eastAsia="Times New Roman" w:hAnsi="Times New Roman" w:cs="Times New Roman"/>
          <w:sz w:val="30"/>
          <w:szCs w:val="30"/>
        </w:rPr>
        <w:t>31).</w:t>
      </w:r>
    </w:p>
    <w:p w:rsidR="00600BFC" w:rsidRPr="0036135F" w:rsidRDefault="00600BFC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00BFC" w:rsidRPr="0036135F" w:rsidRDefault="00600BFC" w:rsidP="00600BF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Независимая внешняя политика</w:t>
      </w:r>
    </w:p>
    <w:p w:rsidR="00600BFC" w:rsidRPr="0036135F" w:rsidRDefault="00600BFC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Самостоятельность внешней политики – это роскошь в современном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мире, позволить себе которую могут не все народы и государства. Тем более сегодня, когда глобальное противостояние с</w:t>
      </w:r>
      <w:r w:rsidR="00626C3D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о времени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окончания Второй мировой войны достигло наивысшего предела.</w:t>
      </w:r>
    </w:p>
    <w:p w:rsidR="00600BFC" w:rsidRPr="0036135F" w:rsidRDefault="001C0A88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</w:t>
      </w:r>
      <w:r w:rsidR="00600BFC" w:rsidRPr="0036135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сть только один индикатор внешнеполитической самостоятельности государства – пол</w:t>
      </w:r>
      <w:r w:rsidRPr="0036135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итическая воля лидера. </w:t>
      </w:r>
      <w:r w:rsidR="00600BFC" w:rsidRPr="0036135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Александр Лукашенко справедливо отметил, что </w:t>
      </w:r>
      <w:r w:rsidR="00626C3D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«</w:t>
      </w:r>
      <w:r w:rsidR="00600BFC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как только появилась своя валюта в Евросоюзе, евро, конкурентная валюта, </w:t>
      </w:r>
      <w:r w:rsidR="00600BFC" w:rsidRPr="0036135F">
        <w:rPr>
          <w:rFonts w:ascii="Times New Roman" w:eastAsia="Times New Roman" w:hAnsi="Times New Roman" w:cs="Times New Roman"/>
          <w:i/>
          <w:spacing w:val="-12"/>
          <w:sz w:val="30"/>
          <w:szCs w:val="30"/>
          <w:lang w:eastAsia="ru-RU"/>
        </w:rPr>
        <w:t>американцы начали душить своих у котор</w:t>
      </w:r>
      <w:r w:rsidR="00626C3D" w:rsidRPr="0036135F">
        <w:rPr>
          <w:rFonts w:ascii="Times New Roman" w:eastAsia="Times New Roman" w:hAnsi="Times New Roman" w:cs="Times New Roman"/>
          <w:i/>
          <w:spacing w:val="-12"/>
          <w:sz w:val="30"/>
          <w:szCs w:val="30"/>
          <w:lang w:eastAsia="ru-RU"/>
        </w:rPr>
        <w:t>ых и так мало было суверенитета»</w:t>
      </w:r>
      <w:r w:rsidR="00600BFC" w:rsidRPr="0036135F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.</w:t>
      </w:r>
      <w:r w:rsidR="00600BFC" w:rsidRPr="0036135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600BFC" w:rsidRPr="0036135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Идет разрушение Европы. Сегодня народы Европы втянуты в безрассудную</w:t>
      </w:r>
      <w:r w:rsidR="00600BFC" w:rsidRPr="0036135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600BFC" w:rsidRPr="0036135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600BFC" w:rsidRPr="0036135F" w:rsidRDefault="00600BFC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 – небольшое по мировым меркам государство, но наша</w:t>
      </w:r>
      <w:r w:rsidR="001C0A88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роль может быть значимой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если мы едины.</w:t>
      </w:r>
    </w:p>
    <w:p w:rsidR="00600BFC" w:rsidRPr="0036135F" w:rsidRDefault="001C0A88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600BF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все годы независимости Беларусь не находилась в столь тревожной и угрожающей ее безопасности ситуации, как сегодня. </w:t>
      </w:r>
      <w:r w:rsidR="00626C3D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</w:t>
      </w:r>
      <w:r w:rsidR="00600BFC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 нас серьезно взялись. За кордоном готовят боевиков из числа беглых, на горбу которых НАТО планирует влезть к н</w:t>
      </w:r>
      <w:r w:rsidR="00626C3D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ам и устроить военную заварушку»</w:t>
      </w:r>
      <w:r w:rsidR="00600BF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– констатировал Глава государства.</w:t>
      </w:r>
    </w:p>
    <w:p w:rsidR="00600BFC" w:rsidRPr="0036135F" w:rsidRDefault="00600BFC" w:rsidP="00626C3D">
      <w:pPr>
        <w:shd w:val="clear" w:color="auto" w:fill="FFFFFF"/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Справочно:</w:t>
      </w:r>
      <w:r w:rsidR="00626C3D" w:rsidRPr="0036135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1C0A88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Президент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привел </w:t>
      </w:r>
      <w:r w:rsidRPr="0036135F"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eastAsia="ru-RU"/>
        </w:rPr>
        <w:t>шесть основных фактов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в качестве доказательства того, что Беларусь втягивают в войну:</w:t>
      </w:r>
    </w:p>
    <w:p w:rsidR="00600BFC" w:rsidRPr="0036135F" w:rsidRDefault="00600BFC" w:rsidP="00600BFC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br/>
        <w:t xml:space="preserve">в предшествующем 2022 году. К 2024 году эта цифра может вырасти 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br/>
        <w:t>в 28 млрд евро – больше 4% от ВВП;</w:t>
      </w:r>
    </w:p>
    <w:p w:rsidR="00600BFC" w:rsidRPr="0036135F" w:rsidRDefault="00600BFC" w:rsidP="00600BFC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усиленными темпами идет перевооружение армии. В ближайшее в</w:t>
      </w:r>
      <w:r w:rsidR="00626C3D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ремя Польша получит 366 танков «Абрамс» и тысячу южнокорейских «Черных пантер»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, 900 самоходных гаубиц К9А1, 38 п</w:t>
      </w:r>
      <w:r w:rsidR="00626C3D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усковых установок РCЗО «Хаймарс», 50 ПТРК «Джавелин», 1,5 тысячи БМП «Барсук»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, которые они производят сами;</w:t>
      </w:r>
    </w:p>
    <w:p w:rsidR="00600BFC" w:rsidRPr="0036135F" w:rsidRDefault="00600BFC" w:rsidP="00600BFC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принято решение об увеличении численности вооруженных сил </w:t>
      </w:r>
      <w:r w:rsidR="00626C3D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                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до </w:t>
      </w:r>
      <w:r w:rsidR="00626C3D"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300 тысяч человек к 2035 году, то есть практически в два раза больше, чем Польша располагает сегодня;</w:t>
      </w:r>
    </w:p>
    <w:p w:rsidR="00600BFC" w:rsidRPr="0036135F" w:rsidRDefault="00600BFC" w:rsidP="00600BFC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600BFC" w:rsidRPr="0036135F" w:rsidRDefault="00600BFC" w:rsidP="00600BFC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lastRenderedPageBreak/>
        <w:t>полным ходом идет формирование полков, хоругвей, легионов для последующего переворота в Беларуси;</w:t>
      </w:r>
    </w:p>
    <w:p w:rsidR="00600BFC" w:rsidRPr="0036135F" w:rsidRDefault="00600BFC" w:rsidP="00600BFC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600BFC" w:rsidRPr="0036135F" w:rsidRDefault="00600BFC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 внешнеполитический ответ, по мнению белорусского лидера, </w:t>
      </w:r>
      <w:r w:rsidR="0074790B" w:rsidRPr="0036135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всю эту «вакханалию»</w:t>
      </w:r>
      <w:r w:rsidRPr="0036135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– в </w:t>
      </w:r>
      <w:r w:rsidRPr="0036135F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ускоренном развитии отношений с нашими</w:t>
      </w: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ближайшими союзниками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600BFC" w:rsidRPr="0036135F" w:rsidRDefault="00600BFC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 </w:t>
      </w:r>
      <w:r w:rsidR="007B7BE6" w:rsidRPr="0036135F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«</w:t>
      </w:r>
      <w:r w:rsidRPr="0036135F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Какой наш общий ответ? Он в единстве и общих подходах к формированию</w:t>
      </w:r>
      <w:r w:rsidRPr="0036135F">
        <w:rPr>
          <w:rFonts w:ascii="Times New Roman" w:eastAsia="Times New Roman" w:hAnsi="Times New Roman" w:cs="Times New Roman"/>
          <w:i/>
          <w:spacing w:val="-8"/>
          <w:sz w:val="30"/>
          <w:szCs w:val="30"/>
          <w:lang w:eastAsia="ru-RU"/>
        </w:rPr>
        <w:t xml:space="preserve"> </w:t>
      </w:r>
      <w:r w:rsidRPr="0036135F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  <w:t>справедливого и многополярного мира, основанного на созидании и уважении</w:t>
      </w:r>
      <w:r w:rsidRPr="0036135F">
        <w:rPr>
          <w:rFonts w:ascii="Times New Roman" w:eastAsia="Times New Roman" w:hAnsi="Times New Roman" w:cs="Times New Roman"/>
          <w:i/>
          <w:spacing w:val="-2"/>
          <w:sz w:val="30"/>
          <w:szCs w:val="30"/>
          <w:lang w:eastAsia="ru-RU"/>
        </w:rPr>
        <w:t xml:space="preserve"> культурно-исторического многообразия, а также н</w:t>
      </w:r>
      <w:r w:rsidR="007B7BE6" w:rsidRPr="0036135F">
        <w:rPr>
          <w:rFonts w:ascii="Times New Roman" w:eastAsia="Times New Roman" w:hAnsi="Times New Roman" w:cs="Times New Roman"/>
          <w:i/>
          <w:spacing w:val="-2"/>
          <w:sz w:val="30"/>
          <w:szCs w:val="30"/>
          <w:lang w:eastAsia="ru-RU"/>
        </w:rPr>
        <w:t>а взаимной поддержке друг друга»</w:t>
      </w:r>
      <w:r w:rsidRPr="0036135F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, – резюмировал Александр Лукашенко.</w:t>
      </w:r>
    </w:p>
    <w:p w:rsidR="00600BFC" w:rsidRPr="0036135F" w:rsidRDefault="00600BFC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Приоритет во внешней торговле мы отдаем стратегическим партнерам и союзникам – прежде всего России и Китаю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00BFC" w:rsidRPr="0036135F" w:rsidRDefault="00600BFC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 работает</w:t>
      </w:r>
      <w:r w:rsid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Америки.</w:t>
      </w:r>
    </w:p>
    <w:p w:rsidR="00600BFC" w:rsidRPr="0036135F" w:rsidRDefault="0036135F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Наша страна</w:t>
      </w:r>
      <w:r w:rsidR="00600BFC" w:rsidRPr="003613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открыта для всякого диалога, в том числе с нашими соседями, европейцами. Мы готовы сотрудничать и делать все то, что возможно в нынешних условиях.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600BF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00BFC" w:rsidRPr="0036135F" w:rsidRDefault="007B7BE6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</w:t>
      </w:r>
      <w:r w:rsidR="00600BFC" w:rsidRPr="0036135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</w:t>
      </w:r>
      <w:r w:rsidRPr="0036135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ия наших национальных интересов»</w:t>
      </w:r>
      <w:r w:rsidR="00600BF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– констатировал Президент.</w:t>
      </w:r>
    </w:p>
    <w:p w:rsidR="001C0A88" w:rsidRPr="0036135F" w:rsidRDefault="001C0A88" w:rsidP="00600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0BFC" w:rsidRPr="0036135F" w:rsidRDefault="00600BFC" w:rsidP="00D91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95F6F" w:rsidRPr="0036135F" w:rsidRDefault="00995F6F" w:rsidP="00600B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36135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Обороноспособность и безопасность государства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Чем больше мы хотим жить в мирном суверенном государстве – тем сильнее мы должны быть. А это значит, что государству нужна сильная и вооруженная по последнему слову техники армия, а также важно развивать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собственную военную промышленность, чтобы ни от кого не зависеть в этом вопросе. Это аксиома.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Александр Лукашенко подчеркнул, что </w:t>
      </w:r>
      <w:r w:rsidR="001B4404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 – миролюбивая страна. «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Мы не планируем ни на кого нападать, не хотим ни с кем воевать. Не хотим. 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</w:t>
      </w:r>
      <w:r w:rsidR="001B4404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последней в истории нашей земли»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– подчеркнул Глава государства.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жизнь заставля</w:t>
      </w:r>
      <w:r w:rsidR="001B4404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ет нас «порох держать сухим»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поскольку сегодня имеется глобальная потеря доверия между государствами. </w:t>
      </w:r>
      <w:r w:rsidR="001B4404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мнению белорусского лидера, «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Соединенные Штаты Америки и сателлиты, как империалисты прошлых столетий, видят единственный выход в войне и не хотят на равных с международным сообществом реш</w:t>
      </w:r>
      <w:r w:rsidR="0019250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ать вопросы безопасности и мира»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Поэтому мы готовы к любому развитию событий.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Александр Лукашенко напомнил: любое посягательство на суверенную территорию Беларуси, нашу военную и гражданскую инфраструктуру получит немедленный ответ.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Касаясь вопроса тактического ядерного оружия, Гла</w:t>
      </w:r>
      <w:r w:rsidR="0019250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ва государства подчеркнул, что «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мы должны просто сегодня сохранить суверенитет и независимость. И мы будем их сохранять и обеспечивать чем только возможно, </w:t>
      </w:r>
      <w:r w:rsidR="0019250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и ядерным арсеналом»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C0A88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Правительство, оборонный сектор экономики принимают меры по активному техническому переоснащению нашей армии. 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государства акцентировал вн</w:t>
      </w:r>
      <w:r w:rsidR="0019250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имание на том, что «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мы должны быть готовы нанести неприемлемый ущерб агрессорам. Если они будут знать, что ответ будет таким, который им неприемлем, они никогда сюда не с</w:t>
      </w:r>
      <w:r w:rsidR="0019250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тупят. У нас для этого все есть»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 постоянным контролем находятся западные рубежи. Усилена охрана приграничных с Польшей и Литвой. На данных направлениях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воинские части находятся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Беларуси далеко продвинулись в развитии территориальной обороны: во-первых,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во-вторых, каждый как минимум должен научиться держать в руках ружье, чтобы уметь защитить мир на своей земле. 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****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995F6F" w:rsidRPr="0036135F" w:rsidRDefault="00995F6F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742519" w:rsidRPr="0036135F" w:rsidRDefault="0019250C" w:rsidP="00995F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995F6F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</w:t>
      </w:r>
      <w:r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ответственность за свое будущее»</w:t>
      </w:r>
      <w:r w:rsidR="00995F6F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, – подвел итог Прези</w:t>
      </w:r>
      <w:r w:rsidR="00600BFC" w:rsidRPr="0036135F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дент.</w:t>
      </w:r>
    </w:p>
    <w:sectPr w:rsidR="00742519" w:rsidRPr="0036135F" w:rsidSect="00600BF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8F9" w:rsidRDefault="003E58F9" w:rsidP="00EA3124">
      <w:pPr>
        <w:spacing w:after="0" w:line="240" w:lineRule="auto"/>
      </w:pPr>
      <w:r>
        <w:separator/>
      </w:r>
    </w:p>
  </w:endnote>
  <w:endnote w:type="continuationSeparator" w:id="0">
    <w:p w:rsidR="003E58F9" w:rsidRDefault="003E58F9" w:rsidP="00EA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8F9" w:rsidRDefault="003E58F9" w:rsidP="00EA3124">
      <w:pPr>
        <w:spacing w:after="0" w:line="240" w:lineRule="auto"/>
      </w:pPr>
      <w:r>
        <w:separator/>
      </w:r>
    </w:p>
  </w:footnote>
  <w:footnote w:type="continuationSeparator" w:id="0">
    <w:p w:rsidR="003E58F9" w:rsidRDefault="003E58F9" w:rsidP="00EA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583352"/>
      <w:docPartObj>
        <w:docPartGallery w:val="Page Numbers (Top of Page)"/>
        <w:docPartUnique/>
      </w:docPartObj>
    </w:sdtPr>
    <w:sdtEndPr/>
    <w:sdtContent>
      <w:p w:rsidR="00E016C9" w:rsidRDefault="00E01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34F">
          <w:rPr>
            <w:noProof/>
          </w:rPr>
          <w:t>20</w:t>
        </w:r>
        <w:r>
          <w:fldChar w:fldCharType="end"/>
        </w:r>
      </w:p>
    </w:sdtContent>
  </w:sdt>
  <w:p w:rsidR="00E016C9" w:rsidRDefault="00E016C9">
    <w:pPr>
      <w:pStyle w:val="a4"/>
    </w:pPr>
  </w:p>
  <w:p w:rsidR="00E016C9" w:rsidRDefault="00E016C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2A88"/>
    <w:multiLevelType w:val="hybridMultilevel"/>
    <w:tmpl w:val="CA56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F2"/>
    <w:rsid w:val="00012775"/>
    <w:rsid w:val="000130D7"/>
    <w:rsid w:val="000158FB"/>
    <w:rsid w:val="00027CB6"/>
    <w:rsid w:val="0003141D"/>
    <w:rsid w:val="00043813"/>
    <w:rsid w:val="0008440A"/>
    <w:rsid w:val="000B455F"/>
    <w:rsid w:val="000D0399"/>
    <w:rsid w:val="000D21DD"/>
    <w:rsid w:val="000D3C03"/>
    <w:rsid w:val="000F472E"/>
    <w:rsid w:val="0013595F"/>
    <w:rsid w:val="00146D61"/>
    <w:rsid w:val="00153849"/>
    <w:rsid w:val="00155949"/>
    <w:rsid w:val="0015642E"/>
    <w:rsid w:val="0016153A"/>
    <w:rsid w:val="001751E4"/>
    <w:rsid w:val="00176351"/>
    <w:rsid w:val="00176B59"/>
    <w:rsid w:val="00181A26"/>
    <w:rsid w:val="0019250C"/>
    <w:rsid w:val="001948B3"/>
    <w:rsid w:val="00197B39"/>
    <w:rsid w:val="001B4404"/>
    <w:rsid w:val="001C0A88"/>
    <w:rsid w:val="001C728D"/>
    <w:rsid w:val="00233861"/>
    <w:rsid w:val="00253A0D"/>
    <w:rsid w:val="00256336"/>
    <w:rsid w:val="00276409"/>
    <w:rsid w:val="00277444"/>
    <w:rsid w:val="00280D9E"/>
    <w:rsid w:val="002820D8"/>
    <w:rsid w:val="0028221F"/>
    <w:rsid w:val="0029570D"/>
    <w:rsid w:val="00295BF2"/>
    <w:rsid w:val="002B5215"/>
    <w:rsid w:val="002C3FA0"/>
    <w:rsid w:val="002D6637"/>
    <w:rsid w:val="002E15BB"/>
    <w:rsid w:val="002F759E"/>
    <w:rsid w:val="00304BC1"/>
    <w:rsid w:val="00315C00"/>
    <w:rsid w:val="003243B1"/>
    <w:rsid w:val="00325A40"/>
    <w:rsid w:val="00355C08"/>
    <w:rsid w:val="0036135F"/>
    <w:rsid w:val="00370317"/>
    <w:rsid w:val="00390F93"/>
    <w:rsid w:val="003A264A"/>
    <w:rsid w:val="003A3D96"/>
    <w:rsid w:val="003C44FC"/>
    <w:rsid w:val="003E4170"/>
    <w:rsid w:val="003E58F9"/>
    <w:rsid w:val="003F5A84"/>
    <w:rsid w:val="004163F6"/>
    <w:rsid w:val="0042136C"/>
    <w:rsid w:val="00434BF8"/>
    <w:rsid w:val="00445E92"/>
    <w:rsid w:val="00461935"/>
    <w:rsid w:val="00466214"/>
    <w:rsid w:val="00472151"/>
    <w:rsid w:val="0047732C"/>
    <w:rsid w:val="004B1528"/>
    <w:rsid w:val="004C6F6C"/>
    <w:rsid w:val="004D01F1"/>
    <w:rsid w:val="004D7082"/>
    <w:rsid w:val="004E5A89"/>
    <w:rsid w:val="004E60DB"/>
    <w:rsid w:val="00522050"/>
    <w:rsid w:val="00525918"/>
    <w:rsid w:val="00536D0C"/>
    <w:rsid w:val="00537118"/>
    <w:rsid w:val="00573A31"/>
    <w:rsid w:val="005C403D"/>
    <w:rsid w:val="005C42BC"/>
    <w:rsid w:val="005D7EBD"/>
    <w:rsid w:val="00600BFC"/>
    <w:rsid w:val="00612790"/>
    <w:rsid w:val="0062027F"/>
    <w:rsid w:val="00626C3D"/>
    <w:rsid w:val="00642C2F"/>
    <w:rsid w:val="00644081"/>
    <w:rsid w:val="006448CA"/>
    <w:rsid w:val="006449F8"/>
    <w:rsid w:val="00683D93"/>
    <w:rsid w:val="00694BE4"/>
    <w:rsid w:val="006B7529"/>
    <w:rsid w:val="006E35DA"/>
    <w:rsid w:val="00712BF6"/>
    <w:rsid w:val="007363AC"/>
    <w:rsid w:val="00742519"/>
    <w:rsid w:val="0074790B"/>
    <w:rsid w:val="00753B0B"/>
    <w:rsid w:val="0077002E"/>
    <w:rsid w:val="00776186"/>
    <w:rsid w:val="0077672C"/>
    <w:rsid w:val="00776774"/>
    <w:rsid w:val="0079556E"/>
    <w:rsid w:val="007B7BE6"/>
    <w:rsid w:val="007C6ACA"/>
    <w:rsid w:val="007F091F"/>
    <w:rsid w:val="00817F39"/>
    <w:rsid w:val="008204C4"/>
    <w:rsid w:val="00821815"/>
    <w:rsid w:val="008257F2"/>
    <w:rsid w:val="00850B07"/>
    <w:rsid w:val="0086496E"/>
    <w:rsid w:val="00865F96"/>
    <w:rsid w:val="0086629A"/>
    <w:rsid w:val="0086656F"/>
    <w:rsid w:val="008667E9"/>
    <w:rsid w:val="00893562"/>
    <w:rsid w:val="008A15CB"/>
    <w:rsid w:val="008A1F44"/>
    <w:rsid w:val="008D1CBB"/>
    <w:rsid w:val="008E01A1"/>
    <w:rsid w:val="008E2007"/>
    <w:rsid w:val="008E7BB2"/>
    <w:rsid w:val="00902D73"/>
    <w:rsid w:val="009213A8"/>
    <w:rsid w:val="009327B8"/>
    <w:rsid w:val="00933F4B"/>
    <w:rsid w:val="009512B7"/>
    <w:rsid w:val="00965282"/>
    <w:rsid w:val="009716B4"/>
    <w:rsid w:val="009803FB"/>
    <w:rsid w:val="00995F6F"/>
    <w:rsid w:val="009B6432"/>
    <w:rsid w:val="009B6C13"/>
    <w:rsid w:val="00A1774E"/>
    <w:rsid w:val="00A21F2F"/>
    <w:rsid w:val="00A3134F"/>
    <w:rsid w:val="00A330D1"/>
    <w:rsid w:val="00A468D8"/>
    <w:rsid w:val="00A525A8"/>
    <w:rsid w:val="00A728CE"/>
    <w:rsid w:val="00A744CC"/>
    <w:rsid w:val="00A96AFA"/>
    <w:rsid w:val="00AA6756"/>
    <w:rsid w:val="00AB5416"/>
    <w:rsid w:val="00AF0FF1"/>
    <w:rsid w:val="00AF431F"/>
    <w:rsid w:val="00AF4F43"/>
    <w:rsid w:val="00B36200"/>
    <w:rsid w:val="00B5003E"/>
    <w:rsid w:val="00BA737A"/>
    <w:rsid w:val="00BC2370"/>
    <w:rsid w:val="00BC673C"/>
    <w:rsid w:val="00BC7ACE"/>
    <w:rsid w:val="00BD18CD"/>
    <w:rsid w:val="00BE27CF"/>
    <w:rsid w:val="00BE2BA9"/>
    <w:rsid w:val="00BF4002"/>
    <w:rsid w:val="00C03E04"/>
    <w:rsid w:val="00C1706B"/>
    <w:rsid w:val="00C27C11"/>
    <w:rsid w:val="00C3353A"/>
    <w:rsid w:val="00C4740B"/>
    <w:rsid w:val="00C545D7"/>
    <w:rsid w:val="00C66F9F"/>
    <w:rsid w:val="00C70F8D"/>
    <w:rsid w:val="00C90E88"/>
    <w:rsid w:val="00C93581"/>
    <w:rsid w:val="00CB1456"/>
    <w:rsid w:val="00CB5809"/>
    <w:rsid w:val="00CD0174"/>
    <w:rsid w:val="00D060D2"/>
    <w:rsid w:val="00D14C93"/>
    <w:rsid w:val="00D25A21"/>
    <w:rsid w:val="00D320A3"/>
    <w:rsid w:val="00D332FC"/>
    <w:rsid w:val="00D550EC"/>
    <w:rsid w:val="00D63E41"/>
    <w:rsid w:val="00D75201"/>
    <w:rsid w:val="00D9038F"/>
    <w:rsid w:val="00D91D56"/>
    <w:rsid w:val="00D93632"/>
    <w:rsid w:val="00D93FE0"/>
    <w:rsid w:val="00DA0AED"/>
    <w:rsid w:val="00DA46DF"/>
    <w:rsid w:val="00DC3742"/>
    <w:rsid w:val="00E00628"/>
    <w:rsid w:val="00E016C9"/>
    <w:rsid w:val="00E02599"/>
    <w:rsid w:val="00E35E8B"/>
    <w:rsid w:val="00E43961"/>
    <w:rsid w:val="00E44E5A"/>
    <w:rsid w:val="00E56BB3"/>
    <w:rsid w:val="00E83E6D"/>
    <w:rsid w:val="00EA3124"/>
    <w:rsid w:val="00EB292D"/>
    <w:rsid w:val="00EC2A74"/>
    <w:rsid w:val="00ED4234"/>
    <w:rsid w:val="00EE252E"/>
    <w:rsid w:val="00F0477E"/>
    <w:rsid w:val="00F21C86"/>
    <w:rsid w:val="00F36A66"/>
    <w:rsid w:val="00F47AED"/>
    <w:rsid w:val="00F52A70"/>
    <w:rsid w:val="00F57546"/>
    <w:rsid w:val="00F70884"/>
    <w:rsid w:val="00F70CA6"/>
    <w:rsid w:val="00F92E21"/>
    <w:rsid w:val="00F94C86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E15A7-DFAC-433E-A90C-B419C810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124"/>
  </w:style>
  <w:style w:type="paragraph" w:styleId="a6">
    <w:name w:val="footer"/>
    <w:basedOn w:val="a"/>
    <w:link w:val="a7"/>
    <w:uiPriority w:val="99"/>
    <w:unhideWhenUsed/>
    <w:rsid w:val="00EA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124"/>
  </w:style>
  <w:style w:type="paragraph" w:styleId="a8">
    <w:name w:val="List Paragraph"/>
    <w:basedOn w:val="a"/>
    <w:uiPriority w:val="34"/>
    <w:qFormat/>
    <w:rsid w:val="00EA312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40F9F-D49C-4F79-A3C1-F4C23EA2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6637</Words>
  <Characters>37836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 Кручко</dc:creator>
  <cp:keywords/>
  <dc:description/>
  <cp:lastModifiedBy>User</cp:lastModifiedBy>
  <cp:revision>3</cp:revision>
  <cp:lastPrinted>2023-04-17T10:10:00Z</cp:lastPrinted>
  <dcterms:created xsi:type="dcterms:W3CDTF">2023-04-18T05:59:00Z</dcterms:created>
  <dcterms:modified xsi:type="dcterms:W3CDTF">2023-04-18T05:59:00Z</dcterms:modified>
</cp:coreProperties>
</file>