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36"/>
          <w:szCs w:val="36"/>
        </w:rPr>
      </w:pPr>
      <w:r w:rsidRPr="00651E7F">
        <w:rPr>
          <w:b/>
          <w:color w:val="000000"/>
          <w:sz w:val="36"/>
          <w:szCs w:val="36"/>
        </w:rPr>
        <w:t>Как наладить отношения с подростком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36"/>
          <w:szCs w:val="36"/>
        </w:rPr>
      </w:pP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36"/>
          <w:szCs w:val="36"/>
        </w:rPr>
      </w:pPr>
      <w:r w:rsidRPr="00651E7F">
        <w:rPr>
          <w:color w:val="000000"/>
          <w:sz w:val="36"/>
          <w:szCs w:val="36"/>
        </w:rPr>
        <w:t>СОВЕТЫ ПСИХОЛОГА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36"/>
          <w:szCs w:val="36"/>
        </w:rPr>
      </w:pP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>Слушая подростка, дайте ему понять и почувствовать, что вы понимаете его состояние, чувства, связанные с событием, о котором он рассказывает. Для этого выслушайте ребенка, а затем своими словами повторите то, что он вам рассказал.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651E7F">
        <w:rPr>
          <w:b/>
          <w:color w:val="000000"/>
          <w:sz w:val="28"/>
          <w:szCs w:val="28"/>
        </w:rPr>
        <w:t>Это нужно, для того чтобы: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 xml:space="preserve">Подросток убедился, что вы его слышите, его правильно поняли; 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>Он может услышать самого себя как бы со стороны и лучше понять себя.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 xml:space="preserve">Слушая подростка, следите за его </w:t>
      </w:r>
      <w:r w:rsidRPr="00651E7F">
        <w:rPr>
          <w:b/>
          <w:color w:val="000000"/>
          <w:sz w:val="28"/>
          <w:szCs w:val="28"/>
        </w:rPr>
        <w:t>мимикой и жестами</w:t>
      </w:r>
      <w:r w:rsidRPr="00651E7F">
        <w:rPr>
          <w:color w:val="000000"/>
          <w:sz w:val="28"/>
          <w:szCs w:val="28"/>
        </w:rPr>
        <w:t xml:space="preserve">. Иногда дети уверяют, что у них все в порядке, но дрожащий подбородок или блестящие глаза говорят совсем </w:t>
      </w:r>
      <w:proofErr w:type="gramStart"/>
      <w:r w:rsidRPr="00651E7F">
        <w:rPr>
          <w:color w:val="000000"/>
          <w:sz w:val="28"/>
          <w:szCs w:val="28"/>
        </w:rPr>
        <w:t>о</w:t>
      </w:r>
      <w:proofErr w:type="gramEnd"/>
      <w:r w:rsidRPr="00651E7F">
        <w:rPr>
          <w:color w:val="000000"/>
          <w:sz w:val="28"/>
          <w:szCs w:val="28"/>
        </w:rPr>
        <w:t xml:space="preserve"> другом. Когда слова и мимика не совпадают, верьте мимике, выражению лица, жестам, интонациям.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b/>
          <w:color w:val="000000"/>
          <w:sz w:val="28"/>
          <w:szCs w:val="28"/>
        </w:rPr>
        <w:t>Поддерживайте и подбадривайте</w:t>
      </w:r>
      <w:r w:rsidRPr="00651E7F">
        <w:rPr>
          <w:color w:val="000000"/>
          <w:sz w:val="28"/>
          <w:szCs w:val="28"/>
        </w:rPr>
        <w:t xml:space="preserve"> ребенка без слов. Улыбнитесь, обнимите, подмигните, потрепите по плечу, кивните головой, возьмите за руку.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 xml:space="preserve">Поощряя подростка, поддерживайте разговор, демонстрируя вашу </w:t>
      </w:r>
      <w:r w:rsidRPr="00651E7F">
        <w:rPr>
          <w:b/>
          <w:color w:val="000000"/>
          <w:sz w:val="28"/>
          <w:szCs w:val="28"/>
        </w:rPr>
        <w:t>заинтересованность</w:t>
      </w:r>
      <w:r w:rsidRPr="00651E7F">
        <w:rPr>
          <w:color w:val="000000"/>
          <w:sz w:val="28"/>
          <w:szCs w:val="28"/>
        </w:rPr>
        <w:t>. «А что было дальше?», «Расскажи мне об этом…»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>Подростки – активны и энергичны, что сильно пугает родителей. Покажите разумные пути выхода энергии, научите подростка  отстаивать свои интересы. Полезное увлечение (спорт, хобби, кружки и пр.) даст выход адреналина и поможет избежать многих проблем.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>Любой неверный шаг со стороны родителей приводит к тому, что подросток «закрывается», перестает делиться своими проблемами и переживаниями или даже хуже – начинает врать.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>Интересуйтесь тем, что интересно ему, будь это музыка, компьютерные игры, виртуальное общение, спорт и т.д. Намерение объяснить подростку, что его интересы неправильные приведет к тому, что он не будет с Вами обсуждать эту тему. Если вникнуть в суть интересов ребенка и беседовать об этом, то всегда есть шанс найти понимание и доверие.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 xml:space="preserve">Будьте терпимее, не поддавайтесь соблазну осуждать. Это вызывает отторжение у подростка. Не стоит пускаться в критику или давить на подростка. Наладить нормальные отношения можно, если родители всегда открыты для контакта, готовы выслушать и говорить на равных. </w:t>
      </w:r>
    </w:p>
    <w:p w:rsidR="003B0B55" w:rsidRPr="00651E7F" w:rsidRDefault="003B0B55" w:rsidP="003B0B5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1E7F">
        <w:rPr>
          <w:color w:val="000000"/>
          <w:sz w:val="28"/>
          <w:szCs w:val="28"/>
        </w:rPr>
        <w:t>Внимательным родителям важно найти те формы времяпровождения, которые будут интересны всем участникам (поход на футбольный матч, различные виды активного отдыха, туризм, шопинг или даже виртуальные развлечения).</w:t>
      </w:r>
      <w:r>
        <w:rPr>
          <w:color w:val="000000"/>
          <w:sz w:val="28"/>
          <w:szCs w:val="28"/>
        </w:rPr>
        <w:t xml:space="preserve"> </w:t>
      </w:r>
      <w:r w:rsidRPr="00651E7F">
        <w:rPr>
          <w:color w:val="000000"/>
          <w:sz w:val="28"/>
          <w:szCs w:val="28"/>
        </w:rPr>
        <w:t>Риск возникновения проблем возрастает, если подросток находится в изоляции (конфликт с родителями, родители заняты работой, выяснением отношений между собой, алкоголизация родителей и пр.)</w:t>
      </w:r>
    </w:p>
    <w:p w:rsidR="003B0B55" w:rsidRDefault="003B0B55" w:rsidP="003B0B55">
      <w:pPr>
        <w:jc w:val="center"/>
        <w:rPr>
          <w:b/>
          <w:sz w:val="36"/>
          <w:szCs w:val="36"/>
        </w:rPr>
      </w:pPr>
      <w:r w:rsidRPr="005D4B0E">
        <w:rPr>
          <w:b/>
          <w:sz w:val="36"/>
          <w:szCs w:val="36"/>
        </w:rPr>
        <w:lastRenderedPageBreak/>
        <w:t>Памятка для родителей подростков</w:t>
      </w:r>
    </w:p>
    <w:p w:rsidR="003B0B55" w:rsidRPr="005D4B0E" w:rsidRDefault="003B0B55" w:rsidP="003B0B55">
      <w:pPr>
        <w:jc w:val="both"/>
        <w:rPr>
          <w:b/>
        </w:rPr>
      </w:pPr>
      <w:r w:rsidRPr="005D4B0E">
        <w:rPr>
          <w:b/>
        </w:rPr>
        <w:t xml:space="preserve">Младший подросток 11-15 лет. </w:t>
      </w:r>
    </w:p>
    <w:p w:rsidR="003B0B55" w:rsidRPr="005D4B0E" w:rsidRDefault="003B0B55" w:rsidP="003B0B55">
      <w:pPr>
        <w:numPr>
          <w:ilvl w:val="0"/>
          <w:numId w:val="1"/>
        </w:numPr>
        <w:suppressAutoHyphens/>
        <w:jc w:val="both"/>
      </w:pPr>
      <w:r w:rsidRPr="005D4B0E">
        <w:t>Вы перестали понимать ребенка</w:t>
      </w:r>
    </w:p>
    <w:p w:rsidR="003B0B55" w:rsidRPr="005D4B0E" w:rsidRDefault="003B0B55" w:rsidP="003B0B55">
      <w:pPr>
        <w:numPr>
          <w:ilvl w:val="0"/>
          <w:numId w:val="1"/>
        </w:numPr>
        <w:suppressAutoHyphens/>
        <w:jc w:val="both"/>
      </w:pPr>
      <w:r w:rsidRPr="005D4B0E">
        <w:t>Он изменился внешне и стал неуклюжим</w:t>
      </w:r>
    </w:p>
    <w:p w:rsidR="003B0B55" w:rsidRPr="005D4B0E" w:rsidRDefault="003B0B55" w:rsidP="003B0B55">
      <w:pPr>
        <w:numPr>
          <w:ilvl w:val="0"/>
          <w:numId w:val="1"/>
        </w:numPr>
        <w:suppressAutoHyphens/>
        <w:jc w:val="both"/>
      </w:pPr>
      <w:r w:rsidRPr="005D4B0E">
        <w:t>Он ведет себя не так как раньше, иногда вызывающе</w:t>
      </w:r>
    </w:p>
    <w:p w:rsidR="003B0B55" w:rsidRPr="005D4B0E" w:rsidRDefault="003B0B55" w:rsidP="003B0B55">
      <w:pPr>
        <w:numPr>
          <w:ilvl w:val="0"/>
          <w:numId w:val="1"/>
        </w:numPr>
        <w:suppressAutoHyphens/>
        <w:jc w:val="both"/>
      </w:pPr>
      <w:r w:rsidRPr="005D4B0E">
        <w:t>Прежние методы воспитания и обучения уже не действуют</w:t>
      </w:r>
    </w:p>
    <w:p w:rsidR="003B0B55" w:rsidRPr="005D4B0E" w:rsidRDefault="003B0B55" w:rsidP="003B0B55">
      <w:pPr>
        <w:numPr>
          <w:ilvl w:val="0"/>
          <w:numId w:val="1"/>
        </w:numPr>
        <w:suppressAutoHyphens/>
        <w:jc w:val="both"/>
      </w:pPr>
      <w:r w:rsidRPr="005D4B0E">
        <w:t xml:space="preserve">У него на все свое мнение, которое уже не совпадает с </w:t>
      </w:r>
      <w:proofErr w:type="gramStart"/>
      <w:r w:rsidRPr="005D4B0E">
        <w:t>Вашим</w:t>
      </w:r>
      <w:proofErr w:type="gramEnd"/>
    </w:p>
    <w:p w:rsidR="003B0B55" w:rsidRPr="005D4B0E" w:rsidRDefault="003B0B55" w:rsidP="003B0B55">
      <w:pPr>
        <w:jc w:val="both"/>
      </w:pPr>
      <w:r w:rsidRPr="005D4B0E">
        <w:t>Это значит, что ребенок превратился в подростка</w:t>
      </w:r>
    </w:p>
    <w:p w:rsidR="003B0B55" w:rsidRPr="005D4B0E" w:rsidRDefault="003B0B55" w:rsidP="003B0B55">
      <w:pPr>
        <w:jc w:val="both"/>
      </w:pPr>
    </w:p>
    <w:p w:rsidR="003B0B55" w:rsidRPr="005D4B0E" w:rsidRDefault="003B0B55" w:rsidP="003B0B55">
      <w:pPr>
        <w:jc w:val="both"/>
        <w:rPr>
          <w:b/>
        </w:rPr>
      </w:pPr>
      <w:r w:rsidRPr="005D4B0E">
        <w:rPr>
          <w:b/>
        </w:rPr>
        <w:t>Признаки подросткового возраста: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Рост тела, неравномерное развитие внутренних органов;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Появление вторичных половых признаков;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Гормональный взрыв;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Неадекватная эмоциональность (грубость, плаксивость, частая смена настроения);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Неадекватная самооценка, чаще заниженная;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Важна внешность;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Появляется абстрактность и критичность мышления;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Характерно дихотомическое «черно-белое» мышление;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Сформирована способность рассуждать и стоить гипотезы;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Снижается интерес к учебе;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Подвергают сомнению модели поведения взрослых;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Расширяют границы допустимого (все хотят попробовать, поэтому нарушают правила, охотно идут на риск);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Живут сегодняшним днем;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Недооценивают значения взрослых в своей жизни (что ими обеспечен «тыл»);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Важно общение со сверстниками, интересны «чужие» люди;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Склонны к групповому «заражению» (делать то же, что  сверстники);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Частая смена интересов и идеалов;</w:t>
      </w:r>
    </w:p>
    <w:p w:rsidR="003B0B55" w:rsidRPr="005D4B0E" w:rsidRDefault="003B0B55" w:rsidP="003B0B55">
      <w:pPr>
        <w:numPr>
          <w:ilvl w:val="0"/>
          <w:numId w:val="2"/>
        </w:numPr>
        <w:suppressAutoHyphens/>
        <w:jc w:val="both"/>
      </w:pPr>
      <w:r w:rsidRPr="005D4B0E">
        <w:t>Демонстрируют взрослость различными методами.</w:t>
      </w:r>
    </w:p>
    <w:p w:rsidR="003B0B55" w:rsidRPr="005D4B0E" w:rsidRDefault="003B0B55" w:rsidP="003B0B55">
      <w:pPr>
        <w:jc w:val="both"/>
      </w:pPr>
    </w:p>
    <w:p w:rsidR="003B0B55" w:rsidRPr="005D4B0E" w:rsidRDefault="003B0B55" w:rsidP="003B0B55">
      <w:pPr>
        <w:spacing w:line="100" w:lineRule="atLeast"/>
        <w:ind w:firstLine="426"/>
        <w:jc w:val="both"/>
      </w:pPr>
      <w:r w:rsidRPr="005D4B0E">
        <w:rPr>
          <w:b/>
        </w:rPr>
        <w:t>Подростковый возраст</w:t>
      </w:r>
      <w:r w:rsidRPr="005D4B0E">
        <w:t xml:space="preserve"> – это период, который оказывает влияние на всю последующую жизнь человека. Этот период </w:t>
      </w:r>
      <w:proofErr w:type="gramStart"/>
      <w:r w:rsidRPr="005D4B0E">
        <w:t>определяет</w:t>
      </w:r>
      <w:proofErr w:type="gramEnd"/>
      <w:r w:rsidRPr="005D4B0E">
        <w:t xml:space="preserve"> как человек будет: 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spacing w:line="100" w:lineRule="atLeast"/>
        <w:jc w:val="both"/>
      </w:pPr>
      <w:r w:rsidRPr="005D4B0E">
        <w:t>реагировать на события своей жизни;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spacing w:line="100" w:lineRule="atLeast"/>
        <w:jc w:val="both"/>
      </w:pPr>
      <w:r w:rsidRPr="005D4B0E">
        <w:t>принимать решения;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spacing w:line="100" w:lineRule="atLeast"/>
        <w:jc w:val="both"/>
      </w:pPr>
      <w:r w:rsidRPr="005D4B0E">
        <w:t>какой круг общения выберет;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spacing w:line="100" w:lineRule="atLeast"/>
        <w:jc w:val="both"/>
      </w:pPr>
      <w:r w:rsidRPr="005D4B0E">
        <w:t>как будет относиться к самому себе и своим близким;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spacing w:line="100" w:lineRule="atLeast"/>
        <w:jc w:val="both"/>
      </w:pPr>
      <w:r w:rsidRPr="005D4B0E">
        <w:t>как будет строить отношения с противоположным полом и коллегами;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spacing w:line="100" w:lineRule="atLeast"/>
        <w:jc w:val="both"/>
      </w:pPr>
      <w:r w:rsidRPr="005D4B0E">
        <w:t>будет ли он успешным, научится ли достигать желаемого;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spacing w:line="100" w:lineRule="atLeast"/>
        <w:jc w:val="both"/>
      </w:pPr>
      <w:r w:rsidRPr="005D4B0E">
        <w:t>каковы будут его стремления, и как он будет преодолевать трудности.</w:t>
      </w:r>
    </w:p>
    <w:p w:rsidR="003B0B55" w:rsidRPr="005D4B0E" w:rsidRDefault="003B0B55" w:rsidP="003B0B55">
      <w:pPr>
        <w:spacing w:line="100" w:lineRule="atLeast"/>
        <w:jc w:val="both"/>
      </w:pPr>
    </w:p>
    <w:p w:rsidR="003B0B55" w:rsidRPr="005D4B0E" w:rsidRDefault="003B0B55" w:rsidP="003B0B55">
      <w:pPr>
        <w:jc w:val="both"/>
        <w:rPr>
          <w:rFonts w:ascii="Calibri" w:hAnsi="Calibri"/>
          <w:b/>
        </w:rPr>
      </w:pPr>
      <w:r>
        <w:rPr>
          <w:b/>
        </w:rPr>
        <w:br w:type="page"/>
      </w:r>
      <w:r w:rsidRPr="005D4B0E">
        <w:rPr>
          <w:b/>
        </w:rPr>
        <w:lastRenderedPageBreak/>
        <w:t>Если Вы хотите сохранить хорошие отношения с подростком важно:</w:t>
      </w:r>
    </w:p>
    <w:p w:rsidR="003B0B55" w:rsidRPr="005D4B0E" w:rsidRDefault="003B0B55" w:rsidP="003B0B55">
      <w:pPr>
        <w:numPr>
          <w:ilvl w:val="0"/>
          <w:numId w:val="4"/>
        </w:numPr>
        <w:suppressAutoHyphens/>
        <w:jc w:val="both"/>
      </w:pPr>
      <w:r w:rsidRPr="005D4B0E">
        <w:t>Исключить нотации и длинные предложения в общении с ним;</w:t>
      </w:r>
    </w:p>
    <w:p w:rsidR="003B0B55" w:rsidRPr="005D4B0E" w:rsidRDefault="003B0B55" w:rsidP="003B0B55">
      <w:pPr>
        <w:numPr>
          <w:ilvl w:val="0"/>
          <w:numId w:val="4"/>
        </w:numPr>
        <w:suppressAutoHyphens/>
        <w:jc w:val="both"/>
      </w:pPr>
      <w:r w:rsidRPr="005D4B0E">
        <w:t>Перестать опекать подростка тотально;</w:t>
      </w:r>
    </w:p>
    <w:p w:rsidR="003B0B55" w:rsidRPr="005D4B0E" w:rsidRDefault="003B0B55" w:rsidP="003B0B55">
      <w:pPr>
        <w:numPr>
          <w:ilvl w:val="0"/>
          <w:numId w:val="4"/>
        </w:numPr>
        <w:suppressAutoHyphens/>
        <w:jc w:val="both"/>
      </w:pPr>
      <w:r w:rsidRPr="005D4B0E">
        <w:t>Избегать чрезмерной критики;</w:t>
      </w:r>
    </w:p>
    <w:p w:rsidR="003B0B55" w:rsidRPr="005D4B0E" w:rsidRDefault="003B0B55" w:rsidP="003B0B55">
      <w:pPr>
        <w:numPr>
          <w:ilvl w:val="0"/>
          <w:numId w:val="4"/>
        </w:numPr>
        <w:suppressAutoHyphens/>
        <w:jc w:val="both"/>
      </w:pPr>
      <w:r w:rsidRPr="005D4B0E">
        <w:t>Предлагая что-либо сделать, предоставлять возможность самому выбрать время или способ;</w:t>
      </w:r>
    </w:p>
    <w:p w:rsidR="003B0B55" w:rsidRPr="005D4B0E" w:rsidRDefault="003B0B55" w:rsidP="003B0B55">
      <w:pPr>
        <w:numPr>
          <w:ilvl w:val="0"/>
          <w:numId w:val="4"/>
        </w:numPr>
        <w:suppressAutoHyphens/>
        <w:jc w:val="both"/>
      </w:pPr>
      <w:r w:rsidRPr="005D4B0E">
        <w:t>Предъявлять аргументированные требования;</w:t>
      </w:r>
    </w:p>
    <w:p w:rsidR="003B0B55" w:rsidRPr="005D4B0E" w:rsidRDefault="003B0B55" w:rsidP="003B0B55">
      <w:pPr>
        <w:numPr>
          <w:ilvl w:val="0"/>
          <w:numId w:val="4"/>
        </w:numPr>
        <w:suppressAutoHyphens/>
        <w:jc w:val="both"/>
      </w:pPr>
      <w:r w:rsidRPr="005D4B0E">
        <w:t>Позволяйте столкнуться с последствиями своих действий или бездействий и самостоятельно исправить их;</w:t>
      </w:r>
    </w:p>
    <w:p w:rsidR="003B0B55" w:rsidRPr="005D4B0E" w:rsidRDefault="003B0B55" w:rsidP="003B0B55">
      <w:pPr>
        <w:numPr>
          <w:ilvl w:val="0"/>
          <w:numId w:val="4"/>
        </w:numPr>
        <w:suppressAutoHyphens/>
        <w:jc w:val="both"/>
      </w:pPr>
      <w:r w:rsidRPr="005D4B0E">
        <w:t>Отказаться от насилия;</w:t>
      </w:r>
    </w:p>
    <w:p w:rsidR="003B0B55" w:rsidRPr="005D4B0E" w:rsidRDefault="003B0B55" w:rsidP="003B0B55">
      <w:pPr>
        <w:numPr>
          <w:ilvl w:val="0"/>
          <w:numId w:val="4"/>
        </w:numPr>
        <w:suppressAutoHyphens/>
        <w:jc w:val="both"/>
      </w:pPr>
      <w:r w:rsidRPr="005D4B0E">
        <w:t>Оказывать поддержку, выражать понимание, подбадривать.</w:t>
      </w:r>
    </w:p>
    <w:p w:rsidR="003B0B55" w:rsidRPr="005D4B0E" w:rsidRDefault="003B0B55" w:rsidP="003B0B55">
      <w:pPr>
        <w:jc w:val="both"/>
        <w:rPr>
          <w:b/>
        </w:rPr>
      </w:pPr>
      <w:r w:rsidRPr="005D4B0E">
        <w:rPr>
          <w:b/>
        </w:rPr>
        <w:t>Мы заботимся о подростке и помогаем ему формировать важные жизненные умения: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jc w:val="both"/>
      </w:pPr>
      <w:r w:rsidRPr="005D4B0E">
        <w:t>понимать свои особенности, потребности, склонности, способности, возможности и желания;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jc w:val="both"/>
        <w:rPr>
          <w:rFonts w:ascii="Calibri" w:hAnsi="Calibri"/>
        </w:rPr>
      </w:pPr>
      <w:r w:rsidRPr="005D4B0E">
        <w:t>ставить перед собой адекватную цель и выстраивать последовательные шаги к цели;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jc w:val="both"/>
      </w:pPr>
      <w:r w:rsidRPr="005D4B0E">
        <w:t>задумываться о последствиях своих действий;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jc w:val="both"/>
      </w:pPr>
      <w:r w:rsidRPr="005D4B0E">
        <w:t>принимать на себя ответственность и самому отвечать за полученный результат;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jc w:val="both"/>
      </w:pPr>
      <w:r w:rsidRPr="005D4B0E">
        <w:t>договариваться с людьми, разрешать конфликты, отстаивать себя и просить о помощи, правильно реагировать на критику и выражать благодарность, преодолевать трудности и расслабляться;</w:t>
      </w:r>
    </w:p>
    <w:p w:rsidR="003B0B55" w:rsidRPr="005D4B0E" w:rsidRDefault="003B0B55" w:rsidP="003B0B55">
      <w:pPr>
        <w:numPr>
          <w:ilvl w:val="0"/>
          <w:numId w:val="3"/>
        </w:numPr>
        <w:suppressAutoHyphens/>
        <w:jc w:val="both"/>
      </w:pPr>
      <w:r w:rsidRPr="005D4B0E">
        <w:t>проявлять заботу о других людях.</w:t>
      </w:r>
    </w:p>
    <w:p w:rsidR="003B0B55" w:rsidRPr="005D4B0E" w:rsidRDefault="003B0B55" w:rsidP="003B0B55">
      <w:pPr>
        <w:tabs>
          <w:tab w:val="left" w:pos="1710"/>
        </w:tabs>
        <w:jc w:val="both"/>
        <w:rPr>
          <w:b/>
        </w:rPr>
      </w:pPr>
      <w:r w:rsidRPr="005D4B0E">
        <w:rPr>
          <w:b/>
        </w:rPr>
        <w:tab/>
        <w:t>Как реагировать на подростковые «колкости»:</w:t>
      </w:r>
    </w:p>
    <w:p w:rsidR="003B0B55" w:rsidRPr="005D4B0E" w:rsidRDefault="003B0B55" w:rsidP="003B0B55">
      <w:pPr>
        <w:jc w:val="both"/>
      </w:pPr>
      <w:r w:rsidRPr="005D4B0E">
        <w:t>1. Осознайте свои чувства, связанные с подростком, часто это бывает растерянность и раздражение.</w:t>
      </w:r>
    </w:p>
    <w:p w:rsidR="003B0B55" w:rsidRPr="005D4B0E" w:rsidRDefault="003B0B55" w:rsidP="003B0B55">
      <w:pPr>
        <w:jc w:val="both"/>
      </w:pPr>
      <w:r w:rsidRPr="005D4B0E">
        <w:t xml:space="preserve">2. </w:t>
      </w:r>
      <w:r>
        <w:t>П</w:t>
      </w:r>
      <w:r w:rsidRPr="005D4B0E">
        <w:t>опытайтесь понять, что кроется за негативным поведением. Например:</w:t>
      </w:r>
    </w:p>
    <w:p w:rsidR="003B0B55" w:rsidRPr="005D4B0E" w:rsidRDefault="003B0B55" w:rsidP="003B0B55">
      <w:pPr>
        <w:numPr>
          <w:ilvl w:val="0"/>
          <w:numId w:val="5"/>
        </w:numPr>
        <w:jc w:val="both"/>
      </w:pPr>
      <w:r w:rsidRPr="005D4B0E">
        <w:t xml:space="preserve">Подросток ведет себя вызывающе и «нарывается» на скандал – может быть он испытывает напряжение, связанное </w:t>
      </w:r>
      <w:proofErr w:type="gramStart"/>
      <w:r w:rsidRPr="005D4B0E">
        <w:t>с</w:t>
      </w:r>
      <w:proofErr w:type="gramEnd"/>
      <w:r w:rsidRPr="005D4B0E">
        <w:t xml:space="preserve"> предстоящей контрольной. </w:t>
      </w:r>
    </w:p>
    <w:p w:rsidR="003B0B55" w:rsidRPr="005D4B0E" w:rsidRDefault="003B0B55" w:rsidP="003B0B55">
      <w:pPr>
        <w:numPr>
          <w:ilvl w:val="0"/>
          <w:numId w:val="5"/>
        </w:numPr>
        <w:jc w:val="both"/>
      </w:pPr>
      <w:r w:rsidRPr="005D4B0E">
        <w:t xml:space="preserve">Постоянно </w:t>
      </w:r>
      <w:proofErr w:type="gramStart"/>
      <w:r w:rsidRPr="005D4B0E">
        <w:t>канючит</w:t>
      </w:r>
      <w:proofErr w:type="gramEnd"/>
      <w:r w:rsidRPr="005D4B0E">
        <w:t xml:space="preserve"> и ноет – нуждается во внимании.</w:t>
      </w:r>
    </w:p>
    <w:p w:rsidR="003B0B55" w:rsidRPr="005D4B0E" w:rsidRDefault="003B0B55" w:rsidP="003B0B55">
      <w:pPr>
        <w:numPr>
          <w:ilvl w:val="0"/>
          <w:numId w:val="5"/>
        </w:numPr>
        <w:jc w:val="both"/>
      </w:pPr>
      <w:r w:rsidRPr="005D4B0E">
        <w:t xml:space="preserve">Вызывающе одевается – хочет быть заметной личностью. </w:t>
      </w:r>
    </w:p>
    <w:p w:rsidR="003B0B55" w:rsidRPr="005D4B0E" w:rsidRDefault="003B0B55" w:rsidP="003B0B55">
      <w:pPr>
        <w:numPr>
          <w:ilvl w:val="0"/>
          <w:numId w:val="5"/>
        </w:numPr>
        <w:jc w:val="both"/>
      </w:pPr>
      <w:r w:rsidRPr="005D4B0E">
        <w:t xml:space="preserve">Агрессивно себя ведет – нуждается в помощи и признании. </w:t>
      </w:r>
    </w:p>
    <w:p w:rsidR="003B0B55" w:rsidRPr="005D4B0E" w:rsidRDefault="003B0B55" w:rsidP="003B0B55">
      <w:pPr>
        <w:numPr>
          <w:ilvl w:val="0"/>
          <w:numId w:val="5"/>
        </w:numPr>
        <w:jc w:val="both"/>
      </w:pPr>
      <w:r w:rsidRPr="005D4B0E">
        <w:t xml:space="preserve">Отказывается выполнять задание – не </w:t>
      </w:r>
      <w:proofErr w:type="gramStart"/>
      <w:r w:rsidRPr="005D4B0E">
        <w:t>уверен</w:t>
      </w:r>
      <w:proofErr w:type="gramEnd"/>
      <w:r w:rsidRPr="005D4B0E">
        <w:t xml:space="preserve"> в своих знаниях и способностях.</w:t>
      </w:r>
    </w:p>
    <w:p w:rsidR="003B0B55" w:rsidRPr="005D4B0E" w:rsidRDefault="003B0B55" w:rsidP="003B0B55">
      <w:pPr>
        <w:jc w:val="both"/>
      </w:pPr>
      <w:r w:rsidRPr="005D4B0E">
        <w:t>3. Используйте полезные фразы в общении с подростком</w:t>
      </w:r>
      <w:proofErr w:type="gramStart"/>
      <w:r w:rsidRPr="005D4B0E">
        <w:t>:«</w:t>
      </w:r>
      <w:proofErr w:type="gramEnd"/>
      <w:r w:rsidRPr="005D4B0E">
        <w:t>Давай поговорим»;«Что думаешь об этом?»;«Что ты собираешься с этим делать?»;«Что будет, если ты это сделаешь?»;«Мне интересно твое мнение»;«С тобой стало интересно общаться»;«Ты рассуждаешь, как взрослый, а легко ли это будет сделать?»;«Спасибо, что ты мне доверяешь»;«Я сохраню твою тайну и ни с кем не буду это обсуждать».</w:t>
      </w:r>
    </w:p>
    <w:p w:rsidR="008B5AA1" w:rsidRPr="003B0B55" w:rsidRDefault="003B0B55" w:rsidP="003B0B55">
      <w:pPr>
        <w:jc w:val="both"/>
        <w:rPr>
          <w:color w:val="000000"/>
        </w:rPr>
      </w:pPr>
      <w:r w:rsidRPr="005D4B0E">
        <w:t xml:space="preserve">4. Помните, что подросток нуждается Вашем </w:t>
      </w:r>
      <w:proofErr w:type="gramStart"/>
      <w:r w:rsidRPr="005D4B0E">
        <w:t>внимании</w:t>
      </w:r>
      <w:proofErr w:type="gramEnd"/>
      <w:r w:rsidRPr="005D4B0E">
        <w:t xml:space="preserve"> и поддержке значительно больше, чем, кажется на первый взгляд.</w:t>
      </w:r>
    </w:p>
    <w:sectPr w:rsidR="008B5AA1" w:rsidRPr="003B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6D8"/>
    <w:multiLevelType w:val="hybridMultilevel"/>
    <w:tmpl w:val="63C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25040"/>
    <w:multiLevelType w:val="hybridMultilevel"/>
    <w:tmpl w:val="2018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081"/>
    <w:multiLevelType w:val="hybridMultilevel"/>
    <w:tmpl w:val="87B0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6517B"/>
    <w:multiLevelType w:val="hybridMultilevel"/>
    <w:tmpl w:val="59AEF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47BBC"/>
    <w:multiLevelType w:val="hybridMultilevel"/>
    <w:tmpl w:val="58FC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B55"/>
    <w:rsid w:val="003B0B55"/>
    <w:rsid w:val="008B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B0B5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2020-04-13T08:09:00Z</dcterms:created>
  <dcterms:modified xsi:type="dcterms:W3CDTF">2020-04-13T08:09:00Z</dcterms:modified>
</cp:coreProperties>
</file>