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6521"/>
      </w:tblGrid>
      <w:tr w:rsidR="00E805B2" w:rsidRPr="004230AA" w:rsidTr="009F1089">
        <w:trPr>
          <w:cantSplit/>
          <w:trHeight w:val="15299"/>
        </w:trPr>
        <w:tc>
          <w:tcPr>
            <w:tcW w:w="567" w:type="dxa"/>
            <w:textDirection w:val="btLr"/>
          </w:tcPr>
          <w:p w:rsidR="00E805B2" w:rsidRPr="008579FC" w:rsidRDefault="00E805B2" w:rsidP="00F7750F">
            <w:pPr>
              <w:ind w:left="113" w:right="113"/>
              <w:jc w:val="center"/>
              <w:rPr>
                <w:rFonts w:asciiTheme="majorHAnsi" w:hAnsiTheme="majorHAnsi" w:cstheme="minorHAnsi"/>
                <w:b/>
                <w:sz w:val="32"/>
                <w:highlight w:val="yellow"/>
              </w:rPr>
            </w:pPr>
            <w:bookmarkStart w:id="0" w:name="_GoBack"/>
            <w:bookmarkEnd w:id="0"/>
            <w:r>
              <w:rPr>
                <w:rFonts w:asciiTheme="majorHAnsi" w:hAnsiTheme="majorHAnsi" w:cstheme="minorHAnsi"/>
                <w:b/>
                <w:sz w:val="32"/>
                <w:highlight w:val="yellow"/>
              </w:rPr>
              <w:t xml:space="preserve">ПРИНЦИПЫ </w:t>
            </w:r>
          </w:p>
        </w:tc>
        <w:tc>
          <w:tcPr>
            <w:tcW w:w="3261" w:type="dxa"/>
          </w:tcPr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свобода выбора;</w:t>
            </w:r>
          </w:p>
          <w:p w:rsidR="00D468EE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самоопределение учащихся;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открытость деятельности;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преемственность обучения;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обратная связь;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учет возрастных особенностей, познавательных интересов учащихся;</w:t>
            </w:r>
          </w:p>
          <w:p w:rsidR="00E805B2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ресурсная обеспеченность;</w:t>
            </w:r>
          </w:p>
          <w:p w:rsidR="001E4F02" w:rsidRPr="00D468EE" w:rsidRDefault="001E4F02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использование наглядных и технических средств;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вариативность форм обучения;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доступность;</w:t>
            </w:r>
          </w:p>
          <w:p w:rsidR="00D468EE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высокий КПД;</w:t>
            </w:r>
          </w:p>
          <w:p w:rsidR="00D468EE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сотрудничество;</w:t>
            </w:r>
          </w:p>
          <w:p w:rsidR="00D468EE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опора на предыдущий опыт и знания;</w:t>
            </w:r>
          </w:p>
          <w:p w:rsidR="00D468EE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практическая направленность;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индивидуализация обучения;</w:t>
            </w:r>
          </w:p>
          <w:p w:rsidR="00D468EE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личностная ориентация;</w:t>
            </w:r>
          </w:p>
          <w:p w:rsidR="00E805B2" w:rsidRPr="00D468EE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</w:pPr>
            <w:r w:rsidRPr="00D468EE"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занимательность в организации факультативных занятий;</w:t>
            </w:r>
          </w:p>
          <w:p w:rsidR="00D468EE" w:rsidRPr="004230AA" w:rsidRDefault="00D468EE" w:rsidP="00D468EE">
            <w:pPr>
              <w:pStyle w:val="a4"/>
              <w:numPr>
                <w:ilvl w:val="0"/>
                <w:numId w:val="3"/>
              </w:numPr>
              <w:tabs>
                <w:tab w:val="left" w:pos="368"/>
                <w:tab w:val="left" w:pos="522"/>
              </w:tabs>
              <w:ind w:left="175" w:firstLine="0"/>
              <w:jc w:val="both"/>
              <w:rPr>
                <w:rFonts w:asciiTheme="majorHAnsi" w:eastAsia="Times New Roman" w:hAnsiTheme="majorHAnsi" w:cstheme="minorHAnsi"/>
                <w:color w:val="333333"/>
                <w:sz w:val="28"/>
                <w:szCs w:val="30"/>
                <w:lang w:eastAsia="ru-RU"/>
              </w:rPr>
            </w:pPr>
            <w:r>
              <w:rPr>
                <w:rFonts w:asciiTheme="majorHAnsi" w:eastAsia="Times New Roman" w:hAnsiTheme="majorHAnsi" w:cstheme="minorHAnsi"/>
                <w:sz w:val="28"/>
                <w:szCs w:val="30"/>
                <w:lang w:eastAsia="ru-RU"/>
              </w:rPr>
              <w:t>обогащение труда педагога</w:t>
            </w:r>
          </w:p>
        </w:tc>
        <w:tc>
          <w:tcPr>
            <w:tcW w:w="708" w:type="dxa"/>
            <w:textDirection w:val="btLr"/>
          </w:tcPr>
          <w:p w:rsidR="00E805B2" w:rsidRPr="008579FC" w:rsidRDefault="00E805B2" w:rsidP="00220C15">
            <w:pPr>
              <w:ind w:left="113" w:right="113"/>
              <w:jc w:val="center"/>
              <w:rPr>
                <w:rFonts w:asciiTheme="majorHAnsi" w:hAnsiTheme="majorHAnsi"/>
                <w:b/>
                <w:sz w:val="32"/>
                <w:highlight w:val="yellow"/>
              </w:rPr>
            </w:pPr>
            <w:r>
              <w:rPr>
                <w:rFonts w:asciiTheme="majorHAnsi" w:hAnsiTheme="majorHAnsi"/>
                <w:b/>
                <w:sz w:val="32"/>
                <w:highlight w:val="yellow"/>
              </w:rPr>
              <w:t>У</w:t>
            </w:r>
            <w:r w:rsidR="00220C15">
              <w:rPr>
                <w:rFonts w:asciiTheme="majorHAnsi" w:hAnsiTheme="majorHAnsi"/>
                <w:b/>
                <w:sz w:val="32"/>
                <w:highlight w:val="yellow"/>
              </w:rPr>
              <w:t>С</w:t>
            </w:r>
            <w:r>
              <w:rPr>
                <w:rFonts w:asciiTheme="majorHAnsi" w:hAnsiTheme="majorHAnsi"/>
                <w:b/>
                <w:sz w:val="32"/>
                <w:highlight w:val="yellow"/>
              </w:rPr>
              <w:t xml:space="preserve">ЛОВИЯ   И    ПЕРСПЕКТИВНЫЕ    ПУТИ    СОВЕРШЕНСТВОВАНИЯ  </w:t>
            </w:r>
            <w:r w:rsidR="009F1089">
              <w:rPr>
                <w:rFonts w:asciiTheme="majorHAnsi" w:hAnsiTheme="majorHAnsi"/>
                <w:b/>
                <w:sz w:val="32"/>
                <w:highlight w:val="yellow"/>
              </w:rPr>
              <w:t xml:space="preserve"> УСПЕШНОЙ ОРГАНИЗАЦИИ</w:t>
            </w:r>
          </w:p>
        </w:tc>
        <w:tc>
          <w:tcPr>
            <w:tcW w:w="6521" w:type="dxa"/>
          </w:tcPr>
          <w:p w:rsidR="00E805B2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усложнение учебной нагрузки должно быть последовательным, вызывающим движущую силу учения и использования познавательных возможностей и способностей учащихся;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материал не должен превышать  возрастные возможности учащихся;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недопустимо прямое «натаскивание» учащихся к ЦТ или олимпиадам;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поиск рациональных способов индивидуализации (учет  индивидуальных особенностей, склонностей и профессиональной направленности);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повышение концентрации на главном;</w:t>
            </w:r>
          </w:p>
          <w:p w:rsidR="00220C15" w:rsidRDefault="00220C15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высокий уровень обобщения;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рациональное использование методов и форм;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избегать примитивизма, шаблонности;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социализация;</w:t>
            </w:r>
          </w:p>
          <w:p w:rsidR="007D2C19" w:rsidRDefault="007D2C19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обратная связь</w:t>
            </w:r>
            <w:r w:rsidR="00220C15">
              <w:rPr>
                <w:rFonts w:asciiTheme="majorHAnsi" w:hAnsiTheme="majorHAnsi"/>
                <w:sz w:val="28"/>
                <w:szCs w:val="26"/>
              </w:rPr>
              <w:t xml:space="preserve"> через </w:t>
            </w:r>
            <w:r w:rsidR="00220C15" w:rsidRPr="00220C15">
              <w:rPr>
                <w:rFonts w:asciiTheme="majorHAnsi" w:hAnsiTheme="majorHAnsi"/>
                <w:sz w:val="28"/>
                <w:szCs w:val="26"/>
              </w:rPr>
              <w:t>оценивание</w:t>
            </w:r>
            <w:r w:rsidR="009F1089">
              <w:rPr>
                <w:rFonts w:asciiTheme="majorHAnsi" w:hAnsiTheme="majorHAnsi"/>
                <w:sz w:val="28"/>
                <w:szCs w:val="26"/>
              </w:rPr>
              <w:t xml:space="preserve"> (много оценки)</w:t>
            </w:r>
            <w:r w:rsidR="00220C15">
              <w:rPr>
                <w:rFonts w:asciiTheme="majorHAnsi" w:hAnsiTheme="majorHAnsi"/>
                <w:sz w:val="28"/>
                <w:szCs w:val="26"/>
              </w:rPr>
              <w:t>, акцент на самоанализ и самооценку;</w:t>
            </w:r>
          </w:p>
          <w:p w:rsidR="00220C15" w:rsidRDefault="00220C15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 высокий уровень самостоятельности;</w:t>
            </w:r>
          </w:p>
          <w:p w:rsidR="00220C15" w:rsidRDefault="00220C15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формирование опыта работы с информацией;</w:t>
            </w:r>
          </w:p>
          <w:p w:rsidR="00220C15" w:rsidRDefault="00220C15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расширение опыта познавательной деятельности;</w:t>
            </w:r>
          </w:p>
          <w:p w:rsidR="00220C15" w:rsidRDefault="00220C15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формирование опыта практического использования знаний;</w:t>
            </w:r>
          </w:p>
          <w:p w:rsidR="00220C15" w:rsidRDefault="00220C15" w:rsidP="007D2C1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осведомленность педагогов и родителей о возможностях и предложениях учреждения образования по организации факультативных занятий;</w:t>
            </w:r>
          </w:p>
          <w:p w:rsidR="00220C15" w:rsidRDefault="00220C15" w:rsidP="009F108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 xml:space="preserve">выявление запросов учащихся на </w:t>
            </w:r>
            <w:r w:rsidR="009F1089">
              <w:rPr>
                <w:rFonts w:asciiTheme="majorHAnsi" w:hAnsiTheme="majorHAnsi"/>
                <w:sz w:val="28"/>
                <w:szCs w:val="26"/>
              </w:rPr>
              <w:t>организацию</w:t>
            </w:r>
            <w:r w:rsidR="009F1089" w:rsidRPr="009F1089">
              <w:rPr>
                <w:rFonts w:asciiTheme="majorHAnsi" w:hAnsiTheme="majorHAnsi"/>
                <w:sz w:val="28"/>
                <w:szCs w:val="26"/>
              </w:rPr>
              <w:t xml:space="preserve"> </w:t>
            </w:r>
            <w:r w:rsidR="009F1089">
              <w:rPr>
                <w:rFonts w:asciiTheme="majorHAnsi" w:hAnsiTheme="majorHAnsi"/>
                <w:sz w:val="28"/>
                <w:szCs w:val="26"/>
              </w:rPr>
              <w:t xml:space="preserve"> факультативных </w:t>
            </w:r>
            <w:r w:rsidR="009F1089" w:rsidRPr="009F1089">
              <w:rPr>
                <w:rFonts w:asciiTheme="majorHAnsi" w:hAnsiTheme="majorHAnsi"/>
                <w:sz w:val="28"/>
                <w:szCs w:val="26"/>
              </w:rPr>
              <w:t>занятий</w:t>
            </w:r>
            <w:r w:rsidR="009F1089">
              <w:rPr>
                <w:rFonts w:asciiTheme="majorHAnsi" w:hAnsiTheme="majorHAnsi"/>
                <w:sz w:val="28"/>
                <w:szCs w:val="26"/>
              </w:rPr>
              <w:t>;</w:t>
            </w:r>
          </w:p>
          <w:p w:rsidR="009F1089" w:rsidRPr="009F1089" w:rsidRDefault="009F1089" w:rsidP="009F108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содержательная и методическая подготовленность педагогов;</w:t>
            </w:r>
          </w:p>
          <w:p w:rsidR="009F1089" w:rsidRDefault="009F1089" w:rsidP="009F1089">
            <w:pPr>
              <w:pStyle w:val="a4"/>
              <w:numPr>
                <w:ilvl w:val="0"/>
                <w:numId w:val="1"/>
              </w:numPr>
              <w:tabs>
                <w:tab w:val="left" w:pos="367"/>
                <w:tab w:val="left" w:pos="555"/>
              </w:tabs>
              <w:ind w:left="34" w:firstLine="141"/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обеспечение преемственности в системе «урок – факультатив»:</w:t>
            </w:r>
          </w:p>
          <w:p w:rsidR="009F1089" w:rsidRPr="009F1089" w:rsidRDefault="009F1089" w:rsidP="009F1089">
            <w:pPr>
              <w:pStyle w:val="a4"/>
              <w:numPr>
                <w:ilvl w:val="0"/>
                <w:numId w:val="5"/>
              </w:numPr>
              <w:tabs>
                <w:tab w:val="left" w:pos="367"/>
                <w:tab w:val="left" w:pos="555"/>
              </w:tabs>
              <w:jc w:val="both"/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целевая;</w:t>
            </w:r>
          </w:p>
          <w:p w:rsidR="009F1089" w:rsidRDefault="009F1089" w:rsidP="009F1089">
            <w:pPr>
              <w:pStyle w:val="a4"/>
              <w:numPr>
                <w:ilvl w:val="0"/>
                <w:numId w:val="4"/>
              </w:numPr>
              <w:tabs>
                <w:tab w:val="left" w:pos="367"/>
                <w:tab w:val="left" w:pos="555"/>
              </w:tabs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содержательная;</w:t>
            </w:r>
          </w:p>
          <w:p w:rsidR="009F1089" w:rsidRDefault="009F1089" w:rsidP="009F1089">
            <w:pPr>
              <w:pStyle w:val="a4"/>
              <w:numPr>
                <w:ilvl w:val="0"/>
                <w:numId w:val="4"/>
              </w:numPr>
              <w:tabs>
                <w:tab w:val="left" w:pos="367"/>
                <w:tab w:val="left" w:pos="555"/>
              </w:tabs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технологическая;</w:t>
            </w:r>
          </w:p>
          <w:p w:rsidR="009F1089" w:rsidRDefault="009F1089" w:rsidP="009F1089">
            <w:pPr>
              <w:pStyle w:val="a4"/>
              <w:numPr>
                <w:ilvl w:val="0"/>
                <w:numId w:val="4"/>
              </w:numPr>
              <w:tabs>
                <w:tab w:val="left" w:pos="367"/>
                <w:tab w:val="left" w:pos="555"/>
              </w:tabs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психологическая;</w:t>
            </w:r>
          </w:p>
          <w:p w:rsidR="009F1089" w:rsidRDefault="009F1089" w:rsidP="009F1089">
            <w:pPr>
              <w:pStyle w:val="a4"/>
              <w:numPr>
                <w:ilvl w:val="0"/>
                <w:numId w:val="4"/>
              </w:numPr>
              <w:tabs>
                <w:tab w:val="left" w:pos="367"/>
                <w:tab w:val="left" w:pos="555"/>
              </w:tabs>
              <w:rPr>
                <w:rFonts w:asciiTheme="majorHAnsi" w:hAnsiTheme="majorHAnsi"/>
                <w:sz w:val="28"/>
                <w:szCs w:val="26"/>
              </w:rPr>
            </w:pPr>
            <w:r>
              <w:rPr>
                <w:rFonts w:asciiTheme="majorHAnsi" w:hAnsiTheme="majorHAnsi"/>
                <w:sz w:val="28"/>
                <w:szCs w:val="26"/>
              </w:rPr>
              <w:t>управленческая;</w:t>
            </w:r>
          </w:p>
          <w:p w:rsidR="009F1089" w:rsidRPr="009F1089" w:rsidRDefault="009F1089" w:rsidP="009F1089">
            <w:pPr>
              <w:pStyle w:val="a4"/>
              <w:numPr>
                <w:ilvl w:val="0"/>
                <w:numId w:val="4"/>
              </w:numPr>
              <w:tabs>
                <w:tab w:val="left" w:pos="367"/>
                <w:tab w:val="left" w:pos="555"/>
              </w:tabs>
              <w:rPr>
                <w:rFonts w:asciiTheme="majorHAnsi" w:hAnsiTheme="majorHAnsi"/>
                <w:sz w:val="28"/>
                <w:szCs w:val="26"/>
              </w:rPr>
            </w:pPr>
            <w:r w:rsidRPr="009F1089">
              <w:rPr>
                <w:rFonts w:asciiTheme="majorHAnsi" w:hAnsiTheme="majorHAnsi"/>
                <w:sz w:val="28"/>
                <w:szCs w:val="26"/>
              </w:rPr>
              <w:t>кадровая</w:t>
            </w:r>
          </w:p>
          <w:p w:rsidR="009F1089" w:rsidRPr="009F1089" w:rsidRDefault="009F1089" w:rsidP="009F1089">
            <w:pPr>
              <w:tabs>
                <w:tab w:val="left" w:pos="367"/>
                <w:tab w:val="left" w:pos="555"/>
              </w:tabs>
              <w:jc w:val="both"/>
              <w:rPr>
                <w:rFonts w:asciiTheme="majorHAnsi" w:hAnsiTheme="majorHAnsi"/>
                <w:sz w:val="28"/>
                <w:szCs w:val="26"/>
              </w:rPr>
            </w:pPr>
          </w:p>
        </w:tc>
      </w:tr>
    </w:tbl>
    <w:p w:rsidR="00467782" w:rsidRDefault="00467782"/>
    <w:sectPr w:rsidR="00467782" w:rsidSect="009F108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06E"/>
    <w:multiLevelType w:val="hybridMultilevel"/>
    <w:tmpl w:val="B02AB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D72EF"/>
    <w:multiLevelType w:val="hybridMultilevel"/>
    <w:tmpl w:val="F738D60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682A7158"/>
    <w:multiLevelType w:val="hybridMultilevel"/>
    <w:tmpl w:val="1586F73A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6B167AF9"/>
    <w:multiLevelType w:val="hybridMultilevel"/>
    <w:tmpl w:val="F3FA7C88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6FA5581F"/>
    <w:multiLevelType w:val="hybridMultilevel"/>
    <w:tmpl w:val="D92CF18E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B2"/>
    <w:rsid w:val="001E4F02"/>
    <w:rsid w:val="00220C15"/>
    <w:rsid w:val="00467782"/>
    <w:rsid w:val="004E5C36"/>
    <w:rsid w:val="007D2C19"/>
    <w:rsid w:val="009F1089"/>
    <w:rsid w:val="00B06E0F"/>
    <w:rsid w:val="00D468EE"/>
    <w:rsid w:val="00E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0223-0F97-4EC5-A83D-E9976F7E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dcterms:created xsi:type="dcterms:W3CDTF">2020-04-20T16:03:00Z</dcterms:created>
  <dcterms:modified xsi:type="dcterms:W3CDTF">2020-04-20T16:03:00Z</dcterms:modified>
</cp:coreProperties>
</file>