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FA" w:rsidRDefault="004119FA" w:rsidP="004119FA">
      <w:pPr>
        <w:pStyle w:val="af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</w:rPr>
      </w:pPr>
      <w:bookmarkStart w:id="0" w:name="_GoBack"/>
      <w:bookmarkEnd w:id="0"/>
      <w:r>
        <w:rPr>
          <w:rFonts w:ascii="Arial" w:hAnsi="Arial" w:cs="Arial"/>
          <w:color w:val="000000"/>
          <w:sz w:val="30"/>
          <w:szCs w:val="30"/>
        </w:rPr>
        <w:t>Все - мы разные, все мы - равные!</w:t>
      </w:r>
    </w:p>
    <w:p w:rsidR="004119FA" w:rsidRDefault="004119FA" w:rsidP="004119FA">
      <w:pPr>
        <w:pStyle w:val="af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 толерантности</w:t>
      </w:r>
    </w:p>
    <w:p w:rsidR="004119FA" w:rsidRDefault="004119FA" w:rsidP="004119FA">
      <w:pPr>
        <w:pStyle w:val="af5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30"/>
          <w:szCs w:val="30"/>
          <w:shd w:val="clear" w:color="auto" w:fill="FFFFFF"/>
        </w:rPr>
      </w:pPr>
    </w:p>
    <w:p w:rsidR="004119FA" w:rsidRDefault="004119FA" w:rsidP="004119FA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rStyle w:val="c3"/>
          <w:rFonts w:eastAsiaTheme="majorEastAsia"/>
          <w:color w:val="000000"/>
          <w:sz w:val="30"/>
          <w:szCs w:val="30"/>
        </w:rPr>
        <w:t xml:space="preserve">        </w:t>
      </w:r>
      <w:r>
        <w:rPr>
          <w:color w:val="000000"/>
          <w:sz w:val="30"/>
          <w:szCs w:val="30"/>
        </w:rPr>
        <w:t xml:space="preserve"> 16 ноября жители многих стран мира отмечают Международный день толерантности. </w:t>
      </w:r>
    </w:p>
    <w:p w:rsidR="004119FA" w:rsidRDefault="004119FA" w:rsidP="004119F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rFonts w:eastAsiaTheme="majorEastAsia"/>
        </w:rPr>
      </w:pPr>
      <w:r>
        <w:rPr>
          <w:rStyle w:val="c3"/>
          <w:rFonts w:eastAsiaTheme="majorEastAsia"/>
          <w:color w:val="000000"/>
          <w:sz w:val="30"/>
          <w:szCs w:val="30"/>
        </w:rPr>
        <w:t xml:space="preserve">         В последнее десятилетие в научно-педагогическую литературу прочно вошел термин «толерантность». В разных языках слово «толерантность» имеет сходное значение и является своеобразным синонимом «терпимости». Основой толерантности является признание права на отличие.</w:t>
      </w:r>
    </w:p>
    <w:p w:rsidR="004119FA" w:rsidRDefault="004119FA" w:rsidP="004119F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rFonts w:eastAsiaTheme="majorEastAsia"/>
          <w:color w:val="000000"/>
          <w:sz w:val="30"/>
          <w:szCs w:val="30"/>
        </w:rPr>
      </w:pPr>
      <w:r>
        <w:rPr>
          <w:rStyle w:val="c3"/>
          <w:rFonts w:eastAsiaTheme="majorEastAsia"/>
          <w:color w:val="000000"/>
          <w:sz w:val="30"/>
          <w:szCs w:val="30"/>
        </w:rPr>
        <w:t xml:space="preserve">        1995 год по инициативе ЮНЕСКО был объявлен Международным годом Толерантности. С того времени слово «толерантность» прочно вошло в нашу повседневную жизнь. Представители более чем 185 стран подписали Декларацию Принципов Толерантности, в которой четко определили этот термин. Он формулируется так: </w:t>
      </w:r>
      <w:proofErr w:type="gramStart"/>
      <w:r>
        <w:rPr>
          <w:rStyle w:val="c3"/>
          <w:rFonts w:eastAsiaTheme="majorEastAsia"/>
          <w:color w:val="000000"/>
          <w:sz w:val="30"/>
          <w:szCs w:val="30"/>
        </w:rPr>
        <w:t xml:space="preserve">«Толерантность (от лат. </w:t>
      </w:r>
      <w:proofErr w:type="spellStart"/>
      <w:r>
        <w:rPr>
          <w:rStyle w:val="c3"/>
          <w:rFonts w:eastAsiaTheme="majorEastAsia"/>
          <w:color w:val="000000"/>
          <w:sz w:val="30"/>
          <w:szCs w:val="30"/>
        </w:rPr>
        <w:t>tolerantia</w:t>
      </w:r>
      <w:proofErr w:type="spellEnd"/>
      <w:r>
        <w:rPr>
          <w:rStyle w:val="c3"/>
          <w:rFonts w:eastAsiaTheme="majorEastAsia"/>
          <w:color w:val="000000"/>
          <w:sz w:val="30"/>
          <w:szCs w:val="30"/>
        </w:rPr>
        <w:t xml:space="preserve"> — терпение; терпимость к чужому образу жизни, поведению, обычаям, чувствам, мнениям, идеям, верованиям) – это уважение, принятие и правильное понимание богатого многообразия</w:t>
      </w:r>
      <w:proofErr w:type="gramEnd"/>
      <w:r>
        <w:rPr>
          <w:rStyle w:val="c3"/>
          <w:rFonts w:eastAsiaTheme="majorEastAsia"/>
          <w:color w:val="000000"/>
          <w:sz w:val="30"/>
          <w:szCs w:val="30"/>
        </w:rPr>
        <w:t xml:space="preserve"> культур мира, форм самовыражения и способов проявлений человеческой индивидуальности».  </w:t>
      </w:r>
    </w:p>
    <w:p w:rsidR="004119FA" w:rsidRDefault="004119FA" w:rsidP="004119FA">
      <w:pPr>
        <w:pStyle w:val="c1"/>
        <w:shd w:val="clear" w:color="auto" w:fill="FFFFFF"/>
        <w:spacing w:before="0" w:beforeAutospacing="0" w:after="0" w:afterAutospacing="0"/>
        <w:jc w:val="both"/>
        <w:rPr>
          <w:rFonts w:eastAsiaTheme="majorEastAsia"/>
        </w:rPr>
      </w:pPr>
      <w:r>
        <w:rPr>
          <w:rStyle w:val="c3"/>
          <w:rFonts w:eastAsiaTheme="majorEastAsia"/>
          <w:color w:val="000000"/>
          <w:sz w:val="30"/>
          <w:szCs w:val="30"/>
        </w:rPr>
        <w:t xml:space="preserve">        </w:t>
      </w:r>
      <w:r>
        <w:rPr>
          <w:rStyle w:val="c2"/>
          <w:rFonts w:eastAsiaTheme="majorEastAsia"/>
          <w:color w:val="000000"/>
          <w:sz w:val="30"/>
          <w:szCs w:val="30"/>
        </w:rPr>
        <w:t xml:space="preserve">При этом перевод и трактовка слова “толерантность” на разных языках земного шара звучит </w:t>
      </w:r>
      <w:proofErr w:type="gramStart"/>
      <w:r>
        <w:rPr>
          <w:rStyle w:val="c2"/>
          <w:rFonts w:eastAsiaTheme="majorEastAsia"/>
          <w:color w:val="000000"/>
          <w:sz w:val="30"/>
          <w:szCs w:val="30"/>
        </w:rPr>
        <w:t>по</w:t>
      </w:r>
      <w:proofErr w:type="gramEnd"/>
      <w:r>
        <w:rPr>
          <w:rStyle w:val="c2"/>
          <w:rFonts w:eastAsiaTheme="majorEastAsia"/>
          <w:color w:val="000000"/>
          <w:sz w:val="30"/>
          <w:szCs w:val="30"/>
        </w:rPr>
        <w:t xml:space="preserve"> разному.</w:t>
      </w:r>
    </w:p>
    <w:p w:rsidR="004119FA" w:rsidRDefault="004119FA" w:rsidP="004119F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0"/>
          <w:szCs w:val="30"/>
        </w:rPr>
      </w:pPr>
      <w:proofErr w:type="gramStart"/>
      <w:r>
        <w:rPr>
          <w:rStyle w:val="c2"/>
          <w:rFonts w:eastAsiaTheme="majorEastAsia"/>
          <w:color w:val="000000"/>
          <w:sz w:val="30"/>
          <w:szCs w:val="30"/>
        </w:rPr>
        <w:t>В </w:t>
      </w:r>
      <w:r>
        <w:rPr>
          <w:rStyle w:val="c2"/>
          <w:rFonts w:eastAsiaTheme="majorEastAsia"/>
          <w:i/>
          <w:iCs/>
          <w:color w:val="000000"/>
          <w:sz w:val="30"/>
          <w:szCs w:val="30"/>
        </w:rPr>
        <w:t>английском языке</w:t>
      </w:r>
      <w:r>
        <w:rPr>
          <w:rStyle w:val="c2"/>
          <w:rFonts w:eastAsiaTheme="majorEastAsia"/>
          <w:color w:val="000000"/>
          <w:sz w:val="30"/>
          <w:szCs w:val="30"/>
        </w:rPr>
        <w:t> понятие “толерантность” имеет три значения: устойчивость, выносливость; терпимость; допуск, допустимое отклонение.</w:t>
      </w:r>
      <w:proofErr w:type="gramEnd"/>
    </w:p>
    <w:p w:rsidR="004119FA" w:rsidRDefault="004119FA" w:rsidP="004119F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Style w:val="c2"/>
          <w:rFonts w:eastAsiaTheme="majorEastAsia"/>
          <w:color w:val="000000"/>
          <w:sz w:val="30"/>
          <w:szCs w:val="30"/>
        </w:rPr>
        <w:t>Во </w:t>
      </w:r>
      <w:r>
        <w:rPr>
          <w:rStyle w:val="c2"/>
          <w:rFonts w:eastAsiaTheme="majorEastAsia"/>
          <w:i/>
          <w:iCs/>
          <w:color w:val="000000"/>
          <w:sz w:val="30"/>
          <w:szCs w:val="30"/>
        </w:rPr>
        <w:t>французском языке</w:t>
      </w:r>
      <w:r>
        <w:rPr>
          <w:rStyle w:val="c2"/>
          <w:rFonts w:eastAsiaTheme="majorEastAsia"/>
          <w:color w:val="000000"/>
          <w:sz w:val="30"/>
          <w:szCs w:val="30"/>
        </w:rPr>
        <w:t> “толерантность” – “уважение свободы другого, его образа мыслей, поведения, политических и религиозных взглядов”.</w:t>
      </w:r>
    </w:p>
    <w:p w:rsidR="004119FA" w:rsidRDefault="004119FA" w:rsidP="004119F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Style w:val="c2"/>
          <w:rFonts w:eastAsiaTheme="majorEastAsia"/>
          <w:color w:val="000000"/>
          <w:sz w:val="30"/>
          <w:szCs w:val="30"/>
        </w:rPr>
        <w:t>В </w:t>
      </w:r>
      <w:r>
        <w:rPr>
          <w:rStyle w:val="c2"/>
          <w:rFonts w:eastAsiaTheme="majorEastAsia"/>
          <w:i/>
          <w:iCs/>
          <w:color w:val="000000"/>
          <w:sz w:val="30"/>
          <w:szCs w:val="30"/>
        </w:rPr>
        <w:t>китайском языке</w:t>
      </w:r>
      <w:r>
        <w:rPr>
          <w:rStyle w:val="c2"/>
          <w:rFonts w:eastAsiaTheme="majorEastAsia"/>
          <w:color w:val="000000"/>
          <w:sz w:val="30"/>
          <w:szCs w:val="30"/>
        </w:rPr>
        <w:t> “быть толерантным” – “позволять, допускать, проявлять великодушие в отношении других”.</w:t>
      </w:r>
    </w:p>
    <w:p w:rsidR="004119FA" w:rsidRDefault="004119FA" w:rsidP="004119F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0"/>
          <w:szCs w:val="30"/>
        </w:rPr>
      </w:pPr>
      <w:proofErr w:type="gramStart"/>
      <w:r>
        <w:rPr>
          <w:rStyle w:val="c2"/>
          <w:rFonts w:eastAsiaTheme="majorEastAsia"/>
          <w:color w:val="000000"/>
          <w:sz w:val="30"/>
          <w:szCs w:val="30"/>
        </w:rPr>
        <w:t>В </w:t>
      </w:r>
      <w:r>
        <w:rPr>
          <w:rStyle w:val="c2"/>
          <w:rFonts w:eastAsiaTheme="majorEastAsia"/>
          <w:i/>
          <w:iCs/>
          <w:color w:val="000000"/>
          <w:sz w:val="30"/>
          <w:szCs w:val="30"/>
        </w:rPr>
        <w:t>арабском языке</w:t>
      </w:r>
      <w:r>
        <w:rPr>
          <w:rStyle w:val="c2"/>
          <w:rFonts w:eastAsiaTheme="majorEastAsia"/>
          <w:color w:val="000000"/>
          <w:sz w:val="30"/>
          <w:szCs w:val="30"/>
        </w:rPr>
        <w:t> “толерантность” определяется, как “снисхождение, мягкость, сострадание, терпение, расположенность к другим”.</w:t>
      </w:r>
      <w:proofErr w:type="gramEnd"/>
    </w:p>
    <w:p w:rsidR="004119FA" w:rsidRDefault="004119FA" w:rsidP="004119FA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rFonts w:eastAsiaTheme="majorEastAsia"/>
        </w:rPr>
      </w:pPr>
      <w:r>
        <w:rPr>
          <w:rStyle w:val="c2"/>
          <w:rFonts w:eastAsiaTheme="majorEastAsia"/>
          <w:color w:val="000000"/>
          <w:sz w:val="30"/>
          <w:szCs w:val="30"/>
        </w:rPr>
        <w:t>В </w:t>
      </w:r>
      <w:r>
        <w:rPr>
          <w:rStyle w:val="c2"/>
          <w:rFonts w:eastAsiaTheme="majorEastAsia"/>
          <w:i/>
          <w:iCs/>
          <w:color w:val="000000"/>
          <w:sz w:val="30"/>
          <w:szCs w:val="30"/>
        </w:rPr>
        <w:t>русском языке</w:t>
      </w:r>
      <w:r>
        <w:rPr>
          <w:rStyle w:val="c2"/>
          <w:rFonts w:eastAsiaTheme="majorEastAsia"/>
          <w:color w:val="000000"/>
          <w:sz w:val="30"/>
          <w:szCs w:val="30"/>
        </w:rPr>
        <w:t xml:space="preserve"> “толерантность” означает “способность, умение терпеть, мириться с чужим мнением, быть снисходительным к поступкам других людей, мягко относиться к их промахам, ошибкам”. </w:t>
      </w:r>
    </w:p>
    <w:p w:rsidR="004119FA" w:rsidRDefault="004119FA" w:rsidP="004119F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rFonts w:eastAsiaTheme="majorEastAsia"/>
          <w:color w:val="000000"/>
          <w:sz w:val="30"/>
          <w:szCs w:val="30"/>
        </w:rPr>
      </w:pPr>
      <w:r>
        <w:rPr>
          <w:rStyle w:val="c3"/>
          <w:rFonts w:eastAsiaTheme="majorEastAsia"/>
          <w:color w:val="000000"/>
          <w:sz w:val="30"/>
          <w:szCs w:val="30"/>
        </w:rPr>
        <w:t xml:space="preserve">        Путь к толерантности – это серьезный эмоциональный, интеллектуальный труд и психическое напряжение, так как оно возможно только на основе изменения самого себя, своих стереотипов, своего сознания.</w:t>
      </w:r>
    </w:p>
    <w:p w:rsidR="004119FA" w:rsidRDefault="004119FA" w:rsidP="004119FA">
      <w:pPr>
        <w:pStyle w:val="c1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  <w:sz w:val="30"/>
          <w:szCs w:val="30"/>
        </w:rPr>
      </w:pPr>
    </w:p>
    <w:p w:rsidR="004119FA" w:rsidRDefault="004119FA" w:rsidP="004119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Учитель-дефектолог </w:t>
      </w:r>
      <w:proofErr w:type="spellStart"/>
      <w:r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475455" w:rsidRPr="004119FA" w:rsidRDefault="004119FA" w:rsidP="004119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Желудкова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В.И.</w:t>
      </w:r>
    </w:p>
    <w:sectPr w:rsidR="00475455" w:rsidRPr="004119FA" w:rsidSect="00475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FA"/>
    <w:rsid w:val="0017236C"/>
    <w:rsid w:val="00310534"/>
    <w:rsid w:val="004119FA"/>
    <w:rsid w:val="00475455"/>
    <w:rsid w:val="004B171A"/>
    <w:rsid w:val="009776A4"/>
    <w:rsid w:val="00AC7524"/>
    <w:rsid w:val="00D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FA"/>
    <w:pPr>
      <w:spacing w:after="200" w:line="276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F7E4D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E4D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E4D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E4D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E4D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E4D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E4D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E4D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E4D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E4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F7E4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F7E4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F7E4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F7E4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F7E4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F7E4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F7E4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7E4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F7E4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F7E4D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F7E4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F7E4D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F7E4D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F7E4D"/>
    <w:rPr>
      <w:b/>
      <w:bCs/>
      <w:spacing w:val="0"/>
    </w:rPr>
  </w:style>
  <w:style w:type="character" w:styleId="a9">
    <w:name w:val="Emphasis"/>
    <w:uiPriority w:val="20"/>
    <w:qFormat/>
    <w:rsid w:val="00DF7E4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F7E4D"/>
  </w:style>
  <w:style w:type="character" w:customStyle="1" w:styleId="ab">
    <w:name w:val="Без интервала Знак"/>
    <w:basedOn w:val="a0"/>
    <w:link w:val="aa"/>
    <w:uiPriority w:val="1"/>
    <w:rsid w:val="00DF7E4D"/>
  </w:style>
  <w:style w:type="paragraph" w:styleId="ac">
    <w:name w:val="List Paragraph"/>
    <w:basedOn w:val="a"/>
    <w:uiPriority w:val="34"/>
    <w:qFormat/>
    <w:rsid w:val="00DF7E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7E4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F7E4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F7E4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F7E4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DF7E4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F7E4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DF7E4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DF7E4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DF7E4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F7E4D"/>
    <w:pPr>
      <w:outlineLvl w:val="9"/>
    </w:pPr>
  </w:style>
  <w:style w:type="paragraph" w:styleId="af5">
    <w:name w:val="Normal (Web)"/>
    <w:basedOn w:val="a"/>
    <w:uiPriority w:val="99"/>
    <w:semiHidden/>
    <w:unhideWhenUsed/>
    <w:rsid w:val="0041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41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41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19FA"/>
  </w:style>
  <w:style w:type="character" w:customStyle="1" w:styleId="c3">
    <w:name w:val="c3"/>
    <w:basedOn w:val="a0"/>
    <w:rsid w:val="00411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FA"/>
    <w:pPr>
      <w:spacing w:after="200" w:line="276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F7E4D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E4D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E4D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E4D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E4D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E4D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E4D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E4D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E4D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E4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F7E4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F7E4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F7E4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F7E4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F7E4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F7E4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F7E4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7E4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F7E4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F7E4D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F7E4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F7E4D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F7E4D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F7E4D"/>
    <w:rPr>
      <w:b/>
      <w:bCs/>
      <w:spacing w:val="0"/>
    </w:rPr>
  </w:style>
  <w:style w:type="character" w:styleId="a9">
    <w:name w:val="Emphasis"/>
    <w:uiPriority w:val="20"/>
    <w:qFormat/>
    <w:rsid w:val="00DF7E4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F7E4D"/>
  </w:style>
  <w:style w:type="character" w:customStyle="1" w:styleId="ab">
    <w:name w:val="Без интервала Знак"/>
    <w:basedOn w:val="a0"/>
    <w:link w:val="aa"/>
    <w:uiPriority w:val="1"/>
    <w:rsid w:val="00DF7E4D"/>
  </w:style>
  <w:style w:type="paragraph" w:styleId="ac">
    <w:name w:val="List Paragraph"/>
    <w:basedOn w:val="a"/>
    <w:uiPriority w:val="34"/>
    <w:qFormat/>
    <w:rsid w:val="00DF7E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7E4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F7E4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F7E4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F7E4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DF7E4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F7E4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DF7E4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DF7E4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DF7E4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F7E4D"/>
    <w:pPr>
      <w:outlineLvl w:val="9"/>
    </w:pPr>
  </w:style>
  <w:style w:type="paragraph" w:styleId="af5">
    <w:name w:val="Normal (Web)"/>
    <w:basedOn w:val="a"/>
    <w:uiPriority w:val="99"/>
    <w:semiHidden/>
    <w:unhideWhenUsed/>
    <w:rsid w:val="0041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41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41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19FA"/>
  </w:style>
  <w:style w:type="character" w:customStyle="1" w:styleId="c3">
    <w:name w:val="c3"/>
    <w:basedOn w:val="a0"/>
    <w:rsid w:val="00411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F2E83-467D-44F9-9C5B-77151EF1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New</cp:lastModifiedBy>
  <cp:revision>2</cp:revision>
  <cp:lastPrinted>2019-11-13T08:36:00Z</cp:lastPrinted>
  <dcterms:created xsi:type="dcterms:W3CDTF">2019-11-13T16:40:00Z</dcterms:created>
  <dcterms:modified xsi:type="dcterms:W3CDTF">2019-11-13T16:40:00Z</dcterms:modified>
</cp:coreProperties>
</file>