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rStyle w:val="a4"/>
          <w:color w:val="111111"/>
          <w:sz w:val="28"/>
          <w:szCs w:val="23"/>
        </w:rPr>
        <w:t>ПОСТАНОВЛЕНИЕ МИНИСТЕРСТВА ОБРАЗОВАНИЯ РЕСПУБЛИКИ БЕЛАРУСЬ 29 апреля 2020 г. № 60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rStyle w:val="a4"/>
          <w:color w:val="111111"/>
          <w:sz w:val="28"/>
          <w:szCs w:val="23"/>
        </w:rPr>
        <w:t>Об изменении постановления Министерства образования Республики Беларусь от 25 июля 2011 г. № 146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rStyle w:val="a4"/>
          <w:color w:val="111111"/>
          <w:sz w:val="28"/>
          <w:szCs w:val="23"/>
        </w:rPr>
        <w:t>«Об утверждении Положения о попечительском совете учреждения образования"</w:t>
      </w:r>
    </w:p>
    <w:p w:rsidR="00B30019" w:rsidRDefault="00B30019" w:rsidP="00B30019">
      <w:pPr>
        <w:pStyle w:val="a3"/>
        <w:shd w:val="clear" w:color="auto" w:fill="FFFFFF"/>
        <w:spacing w:before="0" w:beforeAutospacing="0" w:after="0" w:afterAutospacing="0"/>
        <w:ind w:left="4962"/>
        <w:jc w:val="both"/>
        <w:rPr>
          <w:color w:val="111111"/>
          <w:sz w:val="28"/>
          <w:szCs w:val="23"/>
        </w:rPr>
      </w:pP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left="4962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ПОСТАНОВЛЕНИЕ МИНИСТЕРСТВА ОБРАЗОВАНИЯ РЕСПУБЛИКИ БЕЛАРУСЬ</w:t>
      </w:r>
    </w:p>
    <w:p w:rsidR="00B30019" w:rsidRDefault="00B30019" w:rsidP="00B30019">
      <w:pPr>
        <w:pStyle w:val="a3"/>
        <w:shd w:val="clear" w:color="auto" w:fill="FFFFFF"/>
        <w:spacing w:before="0" w:beforeAutospacing="0" w:after="0" w:afterAutospacing="0"/>
        <w:ind w:left="4962"/>
        <w:jc w:val="both"/>
        <w:rPr>
          <w:color w:val="111111"/>
          <w:sz w:val="28"/>
          <w:szCs w:val="23"/>
        </w:rPr>
      </w:pPr>
      <w:r w:rsidRPr="00B30019">
        <w:rPr>
          <w:color w:val="111111"/>
          <w:sz w:val="28"/>
          <w:szCs w:val="23"/>
        </w:rPr>
        <w:t>29 апреля 2020 г. № 60</w:t>
      </w:r>
    </w:p>
    <w:p w:rsidR="00B30019" w:rsidRDefault="00B30019" w:rsidP="00B30019">
      <w:pPr>
        <w:pStyle w:val="a3"/>
        <w:shd w:val="clear" w:color="auto" w:fill="FFFFFF"/>
        <w:spacing w:before="0" w:beforeAutospacing="0" w:after="0" w:afterAutospacing="0"/>
        <w:ind w:left="4962"/>
        <w:jc w:val="both"/>
        <w:rPr>
          <w:color w:val="111111"/>
          <w:sz w:val="28"/>
          <w:szCs w:val="23"/>
        </w:rPr>
      </w:pP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left="4962"/>
        <w:jc w:val="both"/>
        <w:rPr>
          <w:color w:val="111111"/>
          <w:szCs w:val="20"/>
        </w:rPr>
      </w:pP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Об изменении постановления Министерства  образования Республики Беларусь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от 25 июля 2011 г. № 146</w:t>
      </w:r>
    </w:p>
    <w:p w:rsid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3"/>
        </w:rPr>
      </w:pPr>
      <w:r w:rsidRPr="00B30019">
        <w:rPr>
          <w:color w:val="111111"/>
          <w:sz w:val="28"/>
          <w:szCs w:val="23"/>
        </w:rPr>
        <w:t xml:space="preserve">На основании пункта 5 статьи 25 Кодекса Республики Беларусь об образовании Министерство образования Республики Беларусь </w:t>
      </w:r>
    </w:p>
    <w:p w:rsidR="00B30019" w:rsidRDefault="00B30019" w:rsidP="00B300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3"/>
        </w:rPr>
      </w:pP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ПОСТАНОВЛЯЕТ: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1</w:t>
      </w:r>
      <w:proofErr w:type="gramStart"/>
      <w:r w:rsidRPr="00B30019">
        <w:rPr>
          <w:color w:val="111111"/>
          <w:sz w:val="28"/>
          <w:szCs w:val="23"/>
        </w:rPr>
        <w:t xml:space="preserve"> В</w:t>
      </w:r>
      <w:proofErr w:type="gramEnd"/>
      <w:r w:rsidRPr="00B30019">
        <w:rPr>
          <w:color w:val="111111"/>
          <w:sz w:val="28"/>
          <w:szCs w:val="23"/>
        </w:rPr>
        <w:t>нести в постановление Министерства  образования Республики Беларусь от 25 июля  2011 г. № 146 «Об утверждении Положения о попечительском учреждения образования» следующие изменения: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1.1. в пункте 1: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слово «прилагаемое» исключить;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дополнить пункт словом «(прилагается)»;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1.2. в Положении о попечительском совете учреждения образования, утвержденном  этим постановлением: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подпункт 10.4 пункта 10 изложить в следующей редакции: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«10.4. определение направлений, размеров и порядка использования попечительского совета по согласованию с руководителем учреждения образования и родительским комитетом учреждения образования (при его наличии) на следующие цели: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proofErr w:type="gramStart"/>
      <w:r w:rsidRPr="00B30019">
        <w:rPr>
          <w:color w:val="111111"/>
          <w:sz w:val="28"/>
          <w:szCs w:val="23"/>
        </w:rPr>
        <w:t>10.4.1. укрепление материально-технической базы (мебель, инвентарь, приборы, оборудование, инструменты, учебно-наглядные пособия, компьютеры, компьютерные сети, аудиовизуальные  средства и иные материальные  объекты, необходимые для реализации образовательных программ);</w:t>
      </w:r>
      <w:proofErr w:type="gramEnd"/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 xml:space="preserve">10.4.2. совершенствование организации питания </w:t>
      </w:r>
      <w:proofErr w:type="gramStart"/>
      <w:r w:rsidRPr="00B30019">
        <w:rPr>
          <w:color w:val="111111"/>
          <w:sz w:val="28"/>
          <w:szCs w:val="23"/>
        </w:rPr>
        <w:t>обучающихся</w:t>
      </w:r>
      <w:proofErr w:type="gramEnd"/>
      <w:r w:rsidRPr="00B30019">
        <w:rPr>
          <w:color w:val="111111"/>
          <w:sz w:val="28"/>
          <w:szCs w:val="23"/>
        </w:rPr>
        <w:t xml:space="preserve"> (посуда, кухонный и столовый инвентарь и принадлежности);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 xml:space="preserve">10.4.4. иные цели, не запрещенные законодательством, в том числе текущий ремонт, организация питьевого режима, приобретение постельных </w:t>
      </w:r>
      <w:r w:rsidRPr="00B30019">
        <w:rPr>
          <w:color w:val="111111"/>
          <w:sz w:val="28"/>
          <w:szCs w:val="23"/>
        </w:rPr>
        <w:lastRenderedPageBreak/>
        <w:t>принадлежностей, предметов личной гигиены (салфетки, туалетная бумага, иные предметы первой необходимости), уборочного инвентаря, моющих средств, средств дезинфекции</w:t>
      </w:r>
      <w:proofErr w:type="gramStart"/>
      <w:r w:rsidRPr="00B30019">
        <w:rPr>
          <w:color w:val="111111"/>
          <w:sz w:val="28"/>
          <w:szCs w:val="23"/>
        </w:rPr>
        <w:t>;»</w:t>
      </w:r>
      <w:proofErr w:type="gramEnd"/>
      <w:r w:rsidRPr="00B30019">
        <w:rPr>
          <w:color w:val="111111"/>
          <w:sz w:val="28"/>
          <w:szCs w:val="23"/>
        </w:rPr>
        <w:t>;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пункт 24 изложить в следующей редакции: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«24. Денежные средства, направленные в распоряжение попечительского совета, формируются из добровольных перечислений (взносов) физических лиц, зачисляемых  на текущий (расчетный) банковский счет по учету прочих государственных средств. 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Денежные средства используются по целевому назначению в соответствии с подпунктом 10.4 пункта 10 настоящего Положения и решением попечительского совета, согласованным с руководителем учреждения образования и родительским комитетом учреждения образования (при его наличии).».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2 Настоящее постановление вступает в силу с 1 июня 2020 г.</w:t>
      </w:r>
    </w:p>
    <w:p w:rsidR="00B30019" w:rsidRPr="00B30019" w:rsidRDefault="00B30019" w:rsidP="00B30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0"/>
        </w:rPr>
      </w:pPr>
      <w:r w:rsidRPr="00B30019">
        <w:rPr>
          <w:color w:val="111111"/>
          <w:sz w:val="28"/>
          <w:szCs w:val="23"/>
        </w:rPr>
        <w:t>Министр                                                                                                     И.В.Карпенко</w:t>
      </w:r>
    </w:p>
    <w:p w:rsidR="00536B3C" w:rsidRDefault="00536B3C"/>
    <w:sectPr w:rsidR="00536B3C" w:rsidSect="00B30019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0019"/>
    <w:rsid w:val="00536B3C"/>
    <w:rsid w:val="00545FB2"/>
    <w:rsid w:val="00B30019"/>
    <w:rsid w:val="00C6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2020-10-14T07:47:00Z</cp:lastPrinted>
  <dcterms:created xsi:type="dcterms:W3CDTF">2020-10-14T07:46:00Z</dcterms:created>
  <dcterms:modified xsi:type="dcterms:W3CDTF">2020-10-14T07:56:00Z</dcterms:modified>
</cp:coreProperties>
</file>