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36" w:rsidRDefault="004B4636" w:rsidP="004B4636">
      <w:pPr>
        <w:pStyle w:val="1"/>
        <w:shd w:val="clear" w:color="auto" w:fill="FFFFFF"/>
        <w:spacing w:before="0" w:line="420" w:lineRule="atLeast"/>
        <w:rPr>
          <w:rFonts w:ascii="Tahoma" w:hAnsi="Tahoma" w:cs="Tahoma"/>
          <w:b w:val="0"/>
          <w:bCs w:val="0"/>
          <w:color w:val="4F4F4F"/>
          <w:sz w:val="36"/>
          <w:szCs w:val="36"/>
        </w:rPr>
      </w:pPr>
      <w:bookmarkStart w:id="0" w:name="_GoBack"/>
      <w:r>
        <w:rPr>
          <w:rFonts w:ascii="Tahoma" w:hAnsi="Tahoma" w:cs="Tahoma"/>
          <w:b w:val="0"/>
          <w:bCs w:val="0"/>
          <w:color w:val="4F4F4F"/>
          <w:sz w:val="36"/>
          <w:szCs w:val="36"/>
        </w:rPr>
        <w:t>Профилактика суицида</w:t>
      </w:r>
    </w:p>
    <w:bookmarkEnd w:id="0"/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«Самоубийство – мольба о помощи, которую никто не услышал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медицинских работников, организаций и учреждений различной ведомственной принадлежности, общественных и религиозных организаций и отдельных граждан к проблеме суицидального поведения. Глобальной целью Всемирного Дня предотвращения самоубийств является снижение суицидальной активности населения (уменьшение уровня суицидов).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 xml:space="preserve">Самоубийство, суицид (от 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лат.sui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 xml:space="preserve"> – себя, 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caedere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 xml:space="preserve"> – убивать) – это намеренное, осознанное и быстрое лишение себя жизни. Критерии, с помощью которых можно провести границу между суицидом и другими видами смерти, а также различными «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околосуицидальными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>» явлениями других видов смерти и «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парасуицидов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>» следующие: добровольность, самостоятельность, сознательность, намеренность, достаточность.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Каждая смерть – это трагедия. Каждый случай суицида говорит о том, что страх перед жизнью побеждает страх смерти. Изучение проблемы суицида и анализ конкретных случаев показывают, что большинство людей решаются на самоубийство для того, чтобы обратить внимание окружающих людей на свои проблемы. Поэтому знать об этих проблемах, знать, как помочь человеку в случае недуга, опасности, скорби или немощи, как склонить его выбор в сторону жизни, вместе с ним найти выход из ситуации, которая пока кажется неразрешимой, должен каждый взрослый человек, каждый родитель, ответственный за жизнь своего ребенка.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ПРОБЛЕМЫ И ПРЕПЯТСТВИЯ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Во всем мире предотвращению самоубийств не уделяется надлежащего внимания, в основном, из-за недостаточной информированности о том, что самоубийства являются значительной проблемой, а также из-за того, что во многих обществах открытое обсуждение этой проблемы запрещено.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Предупреждение самоубий</w:t>
      </w:r>
      <w:proofErr w:type="gramStart"/>
      <w:r>
        <w:rPr>
          <w:rFonts w:ascii="Tahoma" w:hAnsi="Tahoma" w:cs="Tahoma"/>
          <w:color w:val="4F4F4F"/>
          <w:sz w:val="21"/>
          <w:szCs w:val="21"/>
        </w:rPr>
        <w:t>ств пр</w:t>
      </w:r>
      <w:proofErr w:type="gramEnd"/>
      <w:r>
        <w:rPr>
          <w:rFonts w:ascii="Tahoma" w:hAnsi="Tahoma" w:cs="Tahoma"/>
          <w:color w:val="4F4F4F"/>
          <w:sz w:val="21"/>
          <w:szCs w:val="21"/>
        </w:rPr>
        <w:t>едставляет собой непростую, но выполнимую комплексную задачу, для достижения которой в Республике Беларусь объединены усилия многих министерств и ведомств, организаций и учреждений, местных исполнительных и распорядительных органов, а также общественных объединений и традиционных религиозных конфессий. Профилактика суицидов является составной частью политики повышения демографической безопасности государства.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 xml:space="preserve">Еще несколько десятилетий назад «суицид» занимал в мире далеко за 20-е места в списке причин смерти, сейчас эта причина смерти входит в первую 10-ку мест. </w:t>
      </w:r>
      <w:proofErr w:type="gramStart"/>
      <w:r>
        <w:rPr>
          <w:rFonts w:ascii="Tahoma" w:hAnsi="Tahoma" w:cs="Tahoma"/>
          <w:color w:val="4F4F4F"/>
          <w:sz w:val="21"/>
          <w:szCs w:val="21"/>
        </w:rPr>
        <w:t>В конце 19 века Российская империя занимала последнее место по уровню самоубийств среди европейских стран – в ней совершалось 3 самоубийства на 100 тысяч населения, в 1988г. в СССР – 19 на 100 тыс. населения, в 2016 г. в Республике Беларусь – 21,5 на 100 тыс. населения, а в 2018г. – 19,0 на 100 тыс. населения нашей страны, при этом республика вернулась в категорию</w:t>
      </w:r>
      <w:proofErr w:type="gramEnd"/>
      <w:r>
        <w:rPr>
          <w:rFonts w:ascii="Tahoma" w:hAnsi="Tahoma" w:cs="Tahoma"/>
          <w:color w:val="4F4F4F"/>
          <w:sz w:val="21"/>
          <w:szCs w:val="21"/>
        </w:rPr>
        <w:t xml:space="preserve"> стран со средним уровнем суицидов (до 20,0 случаев на 100тыс. населения). Для сравнения с данными показателями и обозначения актуальности данной проблемы в Витебской области в 2018г. уровень суицидов составил 24,1 на 100 тыс. населения, что является высоким показателем уровня суицидов.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 xml:space="preserve">На сегодняшний день самоубийство можно рассматривать, как следствие социально-психологической 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дезадаптации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 xml:space="preserve"> или кризиса личности в условиях переживаемых ею 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микроконфликтов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>. Одной причины суицидального поведения не существует и зависит это от условий проживания, политической обстановки, ценностей и традиций, религиозных установок.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В настоящее время в стране успешно реализуется Комплекс мер по профилактике суицидального поведения населения Республики Беларусь на 2015 – 2019 годы. Его выполнение позволило достичь в стране устойчивой тенденции к снижению уровня суицидов среди населения, и достиг по шкале ВОЗ среднего уровня (менее 20 на 100тыс. населения).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ТЕНДЕНЦИИ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 xml:space="preserve">Всестороннее межведомственное взаимодействие субъектов профилактики в рамках выполнения Комплексного плана по профилактике суицидального поведения населения Витебской области на 2015 – 2019 годы также </w:t>
      </w:r>
      <w:proofErr w:type="gramStart"/>
      <w:r>
        <w:rPr>
          <w:rFonts w:ascii="Tahoma" w:hAnsi="Tahoma" w:cs="Tahoma"/>
          <w:color w:val="4F4F4F"/>
          <w:sz w:val="21"/>
          <w:szCs w:val="21"/>
        </w:rPr>
        <w:t>позволило достичь снижение</w:t>
      </w:r>
      <w:proofErr w:type="gramEnd"/>
      <w:r>
        <w:rPr>
          <w:rFonts w:ascii="Tahoma" w:hAnsi="Tahoma" w:cs="Tahoma"/>
          <w:color w:val="4F4F4F"/>
          <w:sz w:val="21"/>
          <w:szCs w:val="21"/>
        </w:rPr>
        <w:t xml:space="preserve"> уровня суицидов на территории Витебской области.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lastRenderedPageBreak/>
        <w:t>Так, по данным Национального статистического комитета Республики Беларусь в первом полугодии 2019 года в Витебской области отмечено снижение показателей суицидальной активности населения в общей популяции на 9,5 %, с 137 до 124 случаев.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ЭФФЕКТИВНОСТЬ МЕРОПРИЯТИЙ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 xml:space="preserve">В контексте эффективности проводимых профилактических мероприятий, помимо основных стратегий, направленных на ограничение доступа к распространенным средствам самоубийств, необходимо относить подходы, охватывающие меры вмешательства и виды деятельности на многих уровнях (образование, кризисное вмешательство, социализация, труд, правовая сторона 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ит.д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>.). Также убедительны и данные, свидетельствующие о том, что надлежащие профилактика и лечение имеющихся соматических и психических заболеваний приводят к снижению показателей самоубийств (раннее выявление, лечение и уход за людьми с психическими расстройствами и различными зависимостями, хроническими болями и острыми эмоциональными расстройствами). Нельзя забывать и об ответственном освещении данной темы в СМИ (формирование реалистичных и не искаженных предрассудками представлений о самоубийстве, а также способствовать распространению просветительской информации), внедрение алкогольной политики для сокращения вредного использования алкоголя, подготовка неспециализированного медицинского персонала по вопросам оценки и управления суицидальным поведением.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СТИГМАТИЗАЦИЯ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Стигматизация, особенно в отношении психических расстройств и самоубийства, означает, что многие люди, задумывающиеся о том, чтобы лишить себя жизни или совершившие попытку самоубийства, не обращаются за помощью и поэтому не получают ту помощь, в которой они нуждаются. Предотвращение самоубийств не получает достаточного внимания из-за отсутствия понимания того, что самоубийства являются крупной проблемой общественного здравоохранения, и что во многих сообществах существует табу на открытое обсуждение этой проблемы.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В населении существует ложное убеждение о том, что обращение к психиатру, психотерапевту, психологу является чем-то постыдным и влечет за собой социальные последствия, что является серьезным препятствием для широкого раннего обращения населения за необходимой помощью.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Существующая система оказания психиатрической помощи предусматривает установление диспансерного наблюдения только над пациентами, страдающими тяжелыми, хроническими психическими расстройствами.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Обращение за психиатрической, психотерапевтической и психологической помощью не влечет за собой никаких социальных последствий!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ВАЖНО ЗНАТЬ!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8"/>
          <w:rFonts w:ascii="Tahoma" w:hAnsi="Tahoma" w:cs="Tahoma"/>
          <w:color w:val="4F4F4F"/>
          <w:sz w:val="21"/>
          <w:szCs w:val="21"/>
        </w:rPr>
        <w:t>Признаки эмоциональных нарушений:</w:t>
      </w:r>
    </w:p>
    <w:p w:rsidR="004B4636" w:rsidRDefault="004B4636" w:rsidP="004B4636">
      <w:pPr>
        <w:numPr>
          <w:ilvl w:val="0"/>
          <w:numId w:val="31"/>
        </w:numPr>
        <w:shd w:val="clear" w:color="auto" w:fill="FFFFFF"/>
        <w:spacing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 xml:space="preserve">потеря аппетита или </w:t>
      </w:r>
      <w:proofErr w:type="gramStart"/>
      <w:r>
        <w:rPr>
          <w:rFonts w:ascii="Tahoma" w:hAnsi="Tahoma" w:cs="Tahoma"/>
          <w:b/>
          <w:bCs/>
          <w:color w:val="4F4F4F"/>
          <w:sz w:val="21"/>
          <w:szCs w:val="21"/>
        </w:rPr>
        <w:t>обжорство</w:t>
      </w:r>
      <w:proofErr w:type="gramEnd"/>
      <w:r>
        <w:rPr>
          <w:rFonts w:ascii="Tahoma" w:hAnsi="Tahoma" w:cs="Tahoma"/>
          <w:b/>
          <w:bCs/>
          <w:color w:val="4F4F4F"/>
          <w:sz w:val="21"/>
          <w:szCs w:val="21"/>
        </w:rPr>
        <w:t>, бессонница или повышенная сонливость;</w:t>
      </w:r>
    </w:p>
    <w:p w:rsidR="004B4636" w:rsidRDefault="004B4636" w:rsidP="004B4636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частые жалобы на соматические недомогания (на боли в животе, головные боли, постоянную усталость, частую сонливость);</w:t>
      </w:r>
    </w:p>
    <w:p w:rsidR="004B4636" w:rsidRDefault="004B4636" w:rsidP="004B4636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необычно пренебрежительное отношение к своему внешнему виду;</w:t>
      </w:r>
    </w:p>
    <w:p w:rsidR="004B4636" w:rsidRDefault="004B4636" w:rsidP="004B4636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постоянное чувство одиночества, бесполезности, вины или грусти;</w:t>
      </w:r>
    </w:p>
    <w:p w:rsidR="004B4636" w:rsidRDefault="004B4636" w:rsidP="004B4636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ощущение скуки при проведении времени в привычном окружении или выполнении работы, которая раньше приносила удовольствие;</w:t>
      </w:r>
    </w:p>
    <w:p w:rsidR="004B4636" w:rsidRDefault="004B4636" w:rsidP="004B4636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уход от контактов, изоляция от друзей и семьи, превращение в одиночку;</w:t>
      </w:r>
    </w:p>
    <w:p w:rsidR="004B4636" w:rsidRDefault="004B4636" w:rsidP="004B4636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нарушение внимания со снижением качества выполняемой работы;</w:t>
      </w:r>
    </w:p>
    <w:p w:rsidR="004B4636" w:rsidRDefault="004B4636" w:rsidP="004B4636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погруженность в размышления о смерти;</w:t>
      </w:r>
    </w:p>
    <w:p w:rsidR="004B4636" w:rsidRDefault="004B4636" w:rsidP="004B4636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отсутствие планов на будущее;</w:t>
      </w:r>
    </w:p>
    <w:p w:rsidR="004B4636" w:rsidRDefault="004B4636" w:rsidP="004B4636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внезапные приступы гнева, зачастую возникающие из-за мелочей;</w:t>
      </w:r>
    </w:p>
    <w:p w:rsidR="004B4636" w:rsidRDefault="004B4636" w:rsidP="004B4636">
      <w:pPr>
        <w:numPr>
          <w:ilvl w:val="0"/>
          <w:numId w:val="31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lastRenderedPageBreak/>
        <w:t xml:space="preserve">пессимистическая оценка своего прошлого, избирательное </w:t>
      </w:r>
      <w:proofErr w:type="gramStart"/>
      <w:r>
        <w:rPr>
          <w:rFonts w:ascii="Tahoma" w:hAnsi="Tahoma" w:cs="Tahoma"/>
          <w:b/>
          <w:bCs/>
          <w:color w:val="4F4F4F"/>
          <w:sz w:val="21"/>
          <w:szCs w:val="21"/>
        </w:rPr>
        <w:t>воспоминание</w:t>
      </w:r>
      <w:proofErr w:type="gramEnd"/>
      <w:r>
        <w:rPr>
          <w:rFonts w:ascii="Tahoma" w:hAnsi="Tahoma" w:cs="Tahoma"/>
          <w:b/>
          <w:bCs/>
          <w:color w:val="4F4F4F"/>
          <w:sz w:val="21"/>
          <w:szCs w:val="21"/>
        </w:rPr>
        <w:t xml:space="preserve"> неприятных событий, пессимистическая оценка своего нынешнего состояния, отсутствие перспектив в будущем.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8"/>
          <w:rFonts w:ascii="Tahoma" w:hAnsi="Tahoma" w:cs="Tahoma"/>
          <w:color w:val="4F4F4F"/>
          <w:sz w:val="21"/>
          <w:szCs w:val="21"/>
        </w:rPr>
        <w:t>К внешним проявлениям суицидального поведения могут относиться: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 xml:space="preserve">• тоскливое выражение лица (скорбная мимика), 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гипомимия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>, амимия;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тихий монотонный голос, замедленная речь;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краткость ответов, отсутствие ответов;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ускоренная экспрессивная речь;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общая двигательная заторможенность, бездеятельность, адинамия, двигательное возбуждение;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стремление к контакту с окружающими, поиски сочувствия, апелляция к врачу за помощью;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эгоцентрическая направленность на свои страдания.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8"/>
          <w:rFonts w:ascii="Tahoma" w:hAnsi="Tahoma" w:cs="Tahoma"/>
          <w:color w:val="4F4F4F"/>
          <w:sz w:val="21"/>
          <w:szCs w:val="21"/>
        </w:rPr>
        <w:t>Вегетативные нарушения: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То же в других частях тела (голове, животе) • Тахикардия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Ощущение комка в горле • Слезливость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Повышенное артериальное давление • Нарушение ритма сна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Сухость во рту («симптомы сухого языка») • Расширение зрачков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Головные боли • Бессонница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Снижение (повышение) веса тела • Снижение аппетита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 xml:space="preserve">• Отсутствие чувства сна • </w:t>
      </w:r>
      <w:proofErr w:type="gramStart"/>
      <w:r>
        <w:rPr>
          <w:rFonts w:ascii="Tahoma" w:hAnsi="Tahoma" w:cs="Tahoma"/>
          <w:color w:val="4F4F4F"/>
          <w:sz w:val="21"/>
          <w:szCs w:val="21"/>
        </w:rPr>
        <w:t>Повышенная</w:t>
      </w:r>
      <w:proofErr w:type="gramEnd"/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сонливость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Нарушение менструального цикла • Запоры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Чувство физической тяжести, душевной боли в груди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Ощущение стесненного дыхания, нехватки воздуха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8"/>
          <w:rFonts w:ascii="Tahoma" w:hAnsi="Tahoma" w:cs="Tahoma"/>
          <w:color w:val="4F4F4F"/>
          <w:sz w:val="21"/>
          <w:szCs w:val="21"/>
        </w:rPr>
        <w:t>Когда следует обращаться за профессиональной помощью: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Вы чувствуете враждебность к людям, к которым раньше относились хорошо;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 xml:space="preserve">• У вас </w:t>
      </w:r>
      <w:proofErr w:type="gramStart"/>
      <w:r>
        <w:rPr>
          <w:rFonts w:ascii="Tahoma" w:hAnsi="Tahoma" w:cs="Tahoma"/>
          <w:color w:val="4F4F4F"/>
          <w:sz w:val="21"/>
          <w:szCs w:val="21"/>
        </w:rPr>
        <w:t>нет интереса к чему бы то ни было</w:t>
      </w:r>
      <w:proofErr w:type="gramEnd"/>
      <w:r>
        <w:rPr>
          <w:rFonts w:ascii="Tahoma" w:hAnsi="Tahoma" w:cs="Tahoma"/>
          <w:color w:val="4F4F4F"/>
          <w:sz w:val="21"/>
          <w:szCs w:val="21"/>
        </w:rPr>
        <w:t>;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 xml:space="preserve">• Ваше здоровье </w:t>
      </w:r>
      <w:proofErr w:type="gramStart"/>
      <w:r>
        <w:rPr>
          <w:rFonts w:ascii="Tahoma" w:hAnsi="Tahoma" w:cs="Tahoma"/>
          <w:color w:val="4F4F4F"/>
          <w:sz w:val="21"/>
          <w:szCs w:val="21"/>
        </w:rPr>
        <w:t>существенно подорвано</w:t>
      </w:r>
      <w:proofErr w:type="gramEnd"/>
      <w:r>
        <w:rPr>
          <w:rFonts w:ascii="Tahoma" w:hAnsi="Tahoma" w:cs="Tahoma"/>
          <w:color w:val="4F4F4F"/>
          <w:sz w:val="21"/>
          <w:szCs w:val="21"/>
        </w:rPr>
        <w:t>;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Вы попадаете в зависимость от лекарств или алкоголя;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Вы избегаете общества и большую часть времени проводите в одиночестве;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• Вы думаете о самоубийстве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8"/>
          <w:rFonts w:ascii="Tahoma" w:hAnsi="Tahoma" w:cs="Tahoma"/>
          <w:color w:val="4F4F4F"/>
          <w:sz w:val="21"/>
          <w:szCs w:val="21"/>
        </w:rPr>
        <w:t>Признаки, свидетельствующие о суицидальной угрозе: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8"/>
          <w:rFonts w:ascii="Tahoma" w:hAnsi="Tahoma" w:cs="Tahoma"/>
          <w:color w:val="4F4F4F"/>
          <w:sz w:val="21"/>
          <w:szCs w:val="21"/>
        </w:rPr>
        <w:t>Поведенческие:</w:t>
      </w:r>
    </w:p>
    <w:p w:rsidR="004B4636" w:rsidRDefault="004B4636" w:rsidP="004B4636">
      <w:pPr>
        <w:numPr>
          <w:ilvl w:val="0"/>
          <w:numId w:val="32"/>
        </w:numPr>
        <w:shd w:val="clear" w:color="auto" w:fill="FFFFFF"/>
        <w:spacing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 xml:space="preserve">Любые внезапные изменения в поведении и настроении, отдаляющие от </w:t>
      </w:r>
      <w:proofErr w:type="gramStart"/>
      <w:r>
        <w:rPr>
          <w:rFonts w:ascii="Tahoma" w:hAnsi="Tahoma" w:cs="Tahoma"/>
          <w:b/>
          <w:bCs/>
          <w:color w:val="4F4F4F"/>
          <w:sz w:val="21"/>
          <w:szCs w:val="21"/>
        </w:rPr>
        <w:t>близких</w:t>
      </w:r>
      <w:proofErr w:type="gramEnd"/>
      <w:r>
        <w:rPr>
          <w:rFonts w:ascii="Tahoma" w:hAnsi="Tahoma" w:cs="Tahoma"/>
          <w:b/>
          <w:bCs/>
          <w:color w:val="4F4F4F"/>
          <w:sz w:val="21"/>
          <w:szCs w:val="21"/>
        </w:rPr>
        <w:t>.</w:t>
      </w:r>
    </w:p>
    <w:p w:rsidR="004B4636" w:rsidRDefault="004B4636" w:rsidP="004B4636">
      <w:pPr>
        <w:numPr>
          <w:ilvl w:val="0"/>
          <w:numId w:val="32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Склонность к неоправданно рискованным поступкам.</w:t>
      </w:r>
    </w:p>
    <w:p w:rsidR="004B4636" w:rsidRDefault="004B4636" w:rsidP="004B4636">
      <w:pPr>
        <w:numPr>
          <w:ilvl w:val="0"/>
          <w:numId w:val="32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4F4F4F"/>
          <w:sz w:val="21"/>
          <w:szCs w:val="21"/>
        </w:rPr>
        <w:t>Чрезмерное</w:t>
      </w:r>
      <w:proofErr w:type="gramEnd"/>
      <w:r>
        <w:rPr>
          <w:rFonts w:ascii="Tahoma" w:hAnsi="Tahoma" w:cs="Tahoma"/>
          <w:b/>
          <w:bCs/>
          <w:color w:val="4F4F4F"/>
          <w:sz w:val="21"/>
          <w:szCs w:val="21"/>
        </w:rPr>
        <w:t xml:space="preserve"> употребления алкоголя или таблеток.</w:t>
      </w:r>
    </w:p>
    <w:p w:rsidR="004B4636" w:rsidRDefault="004B4636" w:rsidP="004B4636">
      <w:pPr>
        <w:numPr>
          <w:ilvl w:val="0"/>
          <w:numId w:val="32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Посещение врача без необходимости.</w:t>
      </w:r>
    </w:p>
    <w:p w:rsidR="004B4636" w:rsidRDefault="004B4636" w:rsidP="004B4636">
      <w:pPr>
        <w:numPr>
          <w:ilvl w:val="0"/>
          <w:numId w:val="32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Нарушение дисциплины или снижения качества работы или учебы.</w:t>
      </w:r>
    </w:p>
    <w:p w:rsidR="004B4636" w:rsidRDefault="004B4636" w:rsidP="004B4636">
      <w:pPr>
        <w:numPr>
          <w:ilvl w:val="0"/>
          <w:numId w:val="32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Расставание с дорогими вещами или деньгами.</w:t>
      </w:r>
    </w:p>
    <w:p w:rsidR="004B4636" w:rsidRDefault="004B4636" w:rsidP="004B4636">
      <w:pPr>
        <w:numPr>
          <w:ilvl w:val="0"/>
          <w:numId w:val="32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Приобретение сре</w:t>
      </w:r>
      <w:proofErr w:type="gramStart"/>
      <w:r>
        <w:rPr>
          <w:rFonts w:ascii="Tahoma" w:hAnsi="Tahoma" w:cs="Tahoma"/>
          <w:b/>
          <w:bCs/>
          <w:color w:val="4F4F4F"/>
          <w:sz w:val="21"/>
          <w:szCs w:val="21"/>
        </w:rPr>
        <w:t>дств дл</w:t>
      </w:r>
      <w:proofErr w:type="gramEnd"/>
      <w:r>
        <w:rPr>
          <w:rFonts w:ascii="Tahoma" w:hAnsi="Tahoma" w:cs="Tahoma"/>
          <w:b/>
          <w:bCs/>
          <w:color w:val="4F4F4F"/>
          <w:sz w:val="21"/>
          <w:szCs w:val="21"/>
        </w:rPr>
        <w:t>я суицида.</w:t>
      </w:r>
    </w:p>
    <w:p w:rsidR="004B4636" w:rsidRDefault="004B4636" w:rsidP="004B4636">
      <w:pPr>
        <w:numPr>
          <w:ilvl w:val="0"/>
          <w:numId w:val="32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lastRenderedPageBreak/>
        <w:t>Подведение итогов, приведение дел в порядок, приготовление к уходу.</w:t>
      </w:r>
    </w:p>
    <w:p w:rsidR="004B4636" w:rsidRDefault="004B4636" w:rsidP="004B4636">
      <w:pPr>
        <w:numPr>
          <w:ilvl w:val="0"/>
          <w:numId w:val="32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Пренебрежение внешним видом, аккуратностью в быту.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8"/>
          <w:rFonts w:ascii="Tahoma" w:hAnsi="Tahoma" w:cs="Tahoma"/>
          <w:color w:val="4F4F4F"/>
          <w:sz w:val="21"/>
          <w:szCs w:val="21"/>
        </w:rPr>
        <w:t>Словесные:</w:t>
      </w:r>
    </w:p>
    <w:p w:rsidR="004B4636" w:rsidRDefault="004B4636" w:rsidP="004B4636">
      <w:pPr>
        <w:numPr>
          <w:ilvl w:val="0"/>
          <w:numId w:val="33"/>
        </w:numPr>
        <w:shd w:val="clear" w:color="auto" w:fill="FFFFFF"/>
        <w:spacing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Уверения в беспомощности и зависимости от других.</w:t>
      </w:r>
    </w:p>
    <w:p w:rsidR="004B4636" w:rsidRDefault="004B4636" w:rsidP="004B4636">
      <w:pPr>
        <w:numPr>
          <w:ilvl w:val="0"/>
          <w:numId w:val="33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Прощание.</w:t>
      </w:r>
    </w:p>
    <w:p w:rsidR="004B4636" w:rsidRDefault="004B4636" w:rsidP="004B4636">
      <w:pPr>
        <w:numPr>
          <w:ilvl w:val="0"/>
          <w:numId w:val="33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Разговоры или шутки о желании умереть.</w:t>
      </w:r>
    </w:p>
    <w:p w:rsidR="004B4636" w:rsidRDefault="004B4636" w:rsidP="004B4636">
      <w:pPr>
        <w:numPr>
          <w:ilvl w:val="0"/>
          <w:numId w:val="33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Сообщение о конкретном плане суицида.</w:t>
      </w:r>
    </w:p>
    <w:p w:rsidR="004B4636" w:rsidRDefault="004B4636" w:rsidP="004B4636">
      <w:pPr>
        <w:numPr>
          <w:ilvl w:val="0"/>
          <w:numId w:val="33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Высказывание самообвинения.</w:t>
      </w:r>
    </w:p>
    <w:p w:rsidR="004B4636" w:rsidRDefault="004B4636" w:rsidP="004B4636">
      <w:pPr>
        <w:numPr>
          <w:ilvl w:val="0"/>
          <w:numId w:val="33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Двойственная оценка значимых событий.</w:t>
      </w:r>
    </w:p>
    <w:p w:rsidR="004B4636" w:rsidRDefault="004B4636" w:rsidP="004B4636">
      <w:pPr>
        <w:numPr>
          <w:ilvl w:val="0"/>
          <w:numId w:val="33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Медленная, маловыразительная речь.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Желание умереть является частым среди детей и пожилых лиц, а суицидальные фантазии вполне естественны для обычных взрослых людей. Эти желания могут быть выражены по-разному: «Если бы я сейчас умер, мои родители пожалели бы, что относились ко мне так плохо», «Лучше умереть, чем так дальше жить и мучиться», «Я устал от жизни», «Вам без меня будет лучше, т.к. я для вас обуза», и т.д.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 xml:space="preserve">Именно такие высказывания используются в 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пресуицидальных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 xml:space="preserve"> беседах или записках. Угрозы могут превратиться в действия. Вместо пассивного принятия непреодолимых трудностей возникает активная декларация независимости: смерть от своих рук. Жертва как будто кричит: «По крайней мере, я сумел сделать хотя бы это».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8"/>
          <w:rFonts w:ascii="Tahoma" w:hAnsi="Tahoma" w:cs="Tahoma"/>
          <w:color w:val="4F4F4F"/>
          <w:sz w:val="21"/>
          <w:szCs w:val="21"/>
        </w:rPr>
        <w:t>Риск суицидального поведения увеличивается в случае:</w:t>
      </w:r>
      <w:r>
        <w:rPr>
          <w:rFonts w:ascii="Tahoma" w:hAnsi="Tahoma" w:cs="Tahoma"/>
          <w:color w:val="4F4F4F"/>
          <w:sz w:val="21"/>
          <w:szCs w:val="21"/>
        </w:rPr>
        <w:br/>
        <w:t>• Наличия предыдущей (незаконченной) попытки суицида.</w:t>
      </w:r>
      <w:r>
        <w:rPr>
          <w:rFonts w:ascii="Tahoma" w:hAnsi="Tahoma" w:cs="Tahoma"/>
          <w:color w:val="4F4F4F"/>
          <w:sz w:val="21"/>
          <w:szCs w:val="21"/>
        </w:rPr>
        <w:br/>
        <w:t>• Тенденции к самоповреждению (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аутоагрессия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>).</w:t>
      </w:r>
      <w:r>
        <w:rPr>
          <w:rFonts w:ascii="Tahoma" w:hAnsi="Tahoma" w:cs="Tahoma"/>
          <w:color w:val="4F4F4F"/>
          <w:sz w:val="21"/>
          <w:szCs w:val="21"/>
        </w:rPr>
        <w:br/>
        <w:t>• Наличия суицидальных попыток в семье.</w:t>
      </w:r>
      <w:r>
        <w:rPr>
          <w:rFonts w:ascii="Tahoma" w:hAnsi="Tahoma" w:cs="Tahoma"/>
          <w:color w:val="4F4F4F"/>
          <w:sz w:val="21"/>
          <w:szCs w:val="21"/>
        </w:rPr>
        <w:br/>
        <w:t>• Алкоголизма. Длительное злоупотребление алкоголем способствует усилению депрессии, чувства вины и психической боли, которые часто предшествуют суициду.</w:t>
      </w:r>
      <w:r>
        <w:rPr>
          <w:rFonts w:ascii="Tahoma" w:hAnsi="Tahoma" w:cs="Tahoma"/>
          <w:color w:val="4F4F4F"/>
          <w:sz w:val="21"/>
          <w:szCs w:val="21"/>
        </w:rPr>
        <w:br/>
        <w:t>• Хронического употребления наркотиков и токсических препаратов. Они ослабляют мотивационный контроль над поведением человека, обостряют депрессию, вызывают психозы.</w:t>
      </w:r>
      <w:r>
        <w:rPr>
          <w:rFonts w:ascii="Tahoma" w:hAnsi="Tahoma" w:cs="Tahoma"/>
          <w:color w:val="4F4F4F"/>
          <w:sz w:val="21"/>
          <w:szCs w:val="21"/>
        </w:rPr>
        <w:br/>
        <w:t>• Аффективных расстройств, особенно тяжелых депрессий.</w:t>
      </w:r>
      <w:r>
        <w:rPr>
          <w:rFonts w:ascii="Tahoma" w:hAnsi="Tahoma" w:cs="Tahoma"/>
          <w:color w:val="4F4F4F"/>
          <w:sz w:val="21"/>
          <w:szCs w:val="21"/>
        </w:rPr>
        <w:br/>
        <w:t>• Хронических или смертельных болезней.</w:t>
      </w:r>
      <w:r>
        <w:rPr>
          <w:rFonts w:ascii="Tahoma" w:hAnsi="Tahoma" w:cs="Tahoma"/>
          <w:color w:val="4F4F4F"/>
          <w:sz w:val="21"/>
          <w:szCs w:val="21"/>
        </w:rPr>
        <w:br/>
        <w:t>• Тяжелых утрат, например смерти родителя, особенно в течение первого года после потери.</w:t>
      </w:r>
      <w:r>
        <w:rPr>
          <w:rFonts w:ascii="Tahoma" w:hAnsi="Tahoma" w:cs="Tahoma"/>
          <w:color w:val="4F4F4F"/>
          <w:sz w:val="21"/>
          <w:szCs w:val="21"/>
        </w:rPr>
        <w:br/>
        <w:t>• Лично-семейных конфликтов (развод, болезнь, одиночество, неудачная любовь, оскорбления со стороны окружающих, половая несостоятельность).</w:t>
      </w:r>
      <w:r>
        <w:rPr>
          <w:rFonts w:ascii="Tahoma" w:hAnsi="Tahoma" w:cs="Tahoma"/>
          <w:color w:val="4F4F4F"/>
          <w:sz w:val="21"/>
          <w:szCs w:val="21"/>
        </w:rPr>
        <w:br/>
        <w:t>• Конфликтов, связанных с антисоциальным поведением, в том числе опасение уголовной ответственности; боязнь иного наказания или позора.</w:t>
      </w:r>
      <w:r>
        <w:rPr>
          <w:rFonts w:ascii="Tahoma" w:hAnsi="Tahoma" w:cs="Tahoma"/>
          <w:color w:val="4F4F4F"/>
          <w:sz w:val="21"/>
          <w:szCs w:val="21"/>
        </w:rPr>
        <w:br/>
        <w:t>• Материально-бытовых трудностей.</w:t>
      </w:r>
      <w:r>
        <w:rPr>
          <w:rFonts w:ascii="Tahoma" w:hAnsi="Tahoma" w:cs="Tahoma"/>
          <w:color w:val="4F4F4F"/>
          <w:sz w:val="21"/>
          <w:szCs w:val="21"/>
        </w:rPr>
        <w:br/>
        <w:t>• Конфликтов, связанных с работой или учебой (неудачи).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8"/>
          <w:rFonts w:ascii="Tahoma" w:hAnsi="Tahoma" w:cs="Tahoma"/>
          <w:color w:val="4F4F4F"/>
          <w:sz w:val="21"/>
          <w:szCs w:val="21"/>
        </w:rPr>
        <w:t>Требования к проведению беседы с человеком, размышляющим о суициде.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 xml:space="preserve">Для начала необходимо не просто принять 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суицидента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 xml:space="preserve"> как личность, способную на самоубийство, но и признать за человеком формальное право совершить такой шаг. А во время самого диалога взрослому рекомендуется:</w:t>
      </w:r>
    </w:p>
    <w:p w:rsidR="004B4636" w:rsidRDefault="004B4636" w:rsidP="004B4636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Внимательно слушать собеседника.</w:t>
      </w:r>
    </w:p>
    <w:p w:rsidR="004B4636" w:rsidRDefault="004B4636" w:rsidP="004B4636">
      <w:pPr>
        <w:numPr>
          <w:ilvl w:val="0"/>
          <w:numId w:val="34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 xml:space="preserve">Правильно формировать вопросы, спокойно и доходчиво </w:t>
      </w:r>
      <w:proofErr w:type="gramStart"/>
      <w:r>
        <w:rPr>
          <w:rFonts w:ascii="Tahoma" w:hAnsi="Tahoma" w:cs="Tahoma"/>
          <w:b/>
          <w:bCs/>
          <w:color w:val="4F4F4F"/>
          <w:sz w:val="21"/>
          <w:szCs w:val="21"/>
        </w:rPr>
        <w:t>расспрашивая о сути тревожащей ситуации и о какая помощь необходима</w:t>
      </w:r>
      <w:proofErr w:type="gramEnd"/>
      <w:r>
        <w:rPr>
          <w:rFonts w:ascii="Tahoma" w:hAnsi="Tahoma" w:cs="Tahoma"/>
          <w:b/>
          <w:bCs/>
          <w:color w:val="4F4F4F"/>
          <w:sz w:val="21"/>
          <w:szCs w:val="21"/>
        </w:rPr>
        <w:t>.</w:t>
      </w:r>
    </w:p>
    <w:p w:rsidR="004B4636" w:rsidRDefault="004B4636" w:rsidP="004B4636">
      <w:pPr>
        <w:numPr>
          <w:ilvl w:val="0"/>
          <w:numId w:val="34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Не выражать удивление от услышанного и не осуждать за любые, самые шокирующие высказывания.</w:t>
      </w:r>
    </w:p>
    <w:p w:rsidR="004B4636" w:rsidRDefault="004B4636" w:rsidP="004B4636">
      <w:pPr>
        <w:numPr>
          <w:ilvl w:val="0"/>
          <w:numId w:val="34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Не спорить и не настаивать на том, что его беда ничтожна, ему живется лучше других, по сколько высказывания типа «у всех есть такие же проблемы» заставят человека еще больше ощутить себя ненужным и бесполезным.</w:t>
      </w:r>
    </w:p>
    <w:p w:rsidR="004B4636" w:rsidRDefault="004B4636" w:rsidP="004B4636">
      <w:pPr>
        <w:numPr>
          <w:ilvl w:val="0"/>
          <w:numId w:val="34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lastRenderedPageBreak/>
        <w:t xml:space="preserve">У детей и подростков постараться изменить </w:t>
      </w:r>
      <w:proofErr w:type="spellStart"/>
      <w:r>
        <w:rPr>
          <w:rFonts w:ascii="Tahoma" w:hAnsi="Tahoma" w:cs="Tahoma"/>
          <w:b/>
          <w:bCs/>
          <w:color w:val="4F4F4F"/>
          <w:sz w:val="21"/>
          <w:szCs w:val="21"/>
        </w:rPr>
        <w:t>романтико</w:t>
      </w:r>
      <w:proofErr w:type="spellEnd"/>
      <w:r>
        <w:rPr>
          <w:rFonts w:ascii="Tahoma" w:hAnsi="Tahoma" w:cs="Tahoma"/>
          <w:b/>
          <w:bCs/>
          <w:color w:val="4F4F4F"/>
          <w:sz w:val="21"/>
          <w:szCs w:val="21"/>
        </w:rPr>
        <w:t xml:space="preserve"> – трагедийный ореол представлений о собственной смерти.</w:t>
      </w:r>
    </w:p>
    <w:p w:rsidR="004B4636" w:rsidRDefault="004B4636" w:rsidP="004B4636">
      <w:pPr>
        <w:numPr>
          <w:ilvl w:val="0"/>
          <w:numId w:val="34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Не предлагать не оправданных утешений, но подчеркнуть временный характер проблемы.</w:t>
      </w:r>
    </w:p>
    <w:p w:rsidR="004B4636" w:rsidRDefault="004B4636" w:rsidP="004B4636">
      <w:pPr>
        <w:numPr>
          <w:ilvl w:val="0"/>
          <w:numId w:val="34"/>
        </w:numPr>
        <w:shd w:val="clear" w:color="auto" w:fill="FFFFFF"/>
        <w:spacing w:before="120" w:after="100" w:afterAutospacing="1" w:line="240" w:lineRule="auto"/>
        <w:ind w:left="0"/>
        <w:rPr>
          <w:rFonts w:ascii="Tahoma" w:hAnsi="Tahoma" w:cs="Tahoma"/>
          <w:b/>
          <w:bCs/>
          <w:color w:val="4F4F4F"/>
          <w:sz w:val="21"/>
          <w:szCs w:val="21"/>
        </w:rPr>
      </w:pPr>
      <w:r>
        <w:rPr>
          <w:rFonts w:ascii="Tahoma" w:hAnsi="Tahoma" w:cs="Tahoma"/>
          <w:b/>
          <w:bCs/>
          <w:color w:val="4F4F4F"/>
          <w:sz w:val="21"/>
          <w:szCs w:val="21"/>
        </w:rPr>
        <w:t>Привести конструктивные способы ее решения.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Одновременно стремиться вселить в человека надежду, которая, однако, должна быть реалистичной и направленной на укрепление его сил и возможностей.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ОБРАТИТЕ ВНИМАНИЕ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В республике функционирует служба экстренной психологической помощи «Телефон доверия». Что делать в такой ситуации человеку, если рядом нет никого, кто мог бы поддержать? Куда податься, кому высказаться, где получить помощь? Одни вопросы?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 xml:space="preserve">Специалисты выслушают вашу проблему и дадут </w:t>
      </w:r>
      <w:proofErr w:type="gramStart"/>
      <w:r>
        <w:rPr>
          <w:rFonts w:ascii="Tahoma" w:hAnsi="Tahoma" w:cs="Tahoma"/>
          <w:color w:val="4F4F4F"/>
          <w:sz w:val="21"/>
          <w:szCs w:val="21"/>
        </w:rPr>
        <w:t>рекомендации</w:t>
      </w:r>
      <w:proofErr w:type="gramEnd"/>
      <w:r>
        <w:rPr>
          <w:rFonts w:ascii="Tahoma" w:hAnsi="Tahoma" w:cs="Tahoma"/>
          <w:color w:val="4F4F4F"/>
          <w:sz w:val="21"/>
          <w:szCs w:val="21"/>
        </w:rPr>
        <w:t xml:space="preserve"> как поступить, запишут на прием или подскажут куда обратиться дальше.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«ТЕЛЕФОНЫ ДОВЕРИЯ»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Брест:</w:t>
      </w:r>
      <w:r>
        <w:rPr>
          <w:rFonts w:ascii="Tahoma" w:hAnsi="Tahoma" w:cs="Tahoma"/>
          <w:color w:val="4F4F4F"/>
          <w:sz w:val="21"/>
          <w:szCs w:val="21"/>
        </w:rPr>
        <w:t> 8-0162-25-57-27 (круглосуточно)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Гомель: </w:t>
      </w:r>
      <w:r>
        <w:rPr>
          <w:rFonts w:ascii="Tahoma" w:hAnsi="Tahoma" w:cs="Tahoma"/>
          <w:color w:val="4F4F4F"/>
          <w:sz w:val="21"/>
          <w:szCs w:val="21"/>
        </w:rPr>
        <w:t>8-0232-31-51-61 (круглосуточно)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Гродно:</w:t>
      </w:r>
      <w:r>
        <w:rPr>
          <w:rFonts w:ascii="Tahoma" w:hAnsi="Tahoma" w:cs="Tahoma"/>
          <w:color w:val="4F4F4F"/>
          <w:sz w:val="21"/>
          <w:szCs w:val="21"/>
        </w:rPr>
        <w:t> 8-0152-75-23-90 (круглосуточно)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Могилев:</w:t>
      </w:r>
      <w:r>
        <w:rPr>
          <w:rFonts w:ascii="Tahoma" w:hAnsi="Tahoma" w:cs="Tahoma"/>
          <w:color w:val="4F4F4F"/>
          <w:sz w:val="21"/>
          <w:szCs w:val="21"/>
        </w:rPr>
        <w:t> 8-0222-47-31-61 (круглосуточно)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Минская обл.:</w:t>
      </w:r>
      <w:r>
        <w:rPr>
          <w:rFonts w:ascii="Tahoma" w:hAnsi="Tahoma" w:cs="Tahoma"/>
          <w:color w:val="4F4F4F"/>
          <w:sz w:val="21"/>
          <w:szCs w:val="21"/>
        </w:rPr>
        <w:t xml:space="preserve"> 8-017-202-04-01 (круглосуточно); 8-029-899-04-01 (МТС, 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круглосут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>.)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Минск: </w:t>
      </w:r>
      <w:r>
        <w:rPr>
          <w:rFonts w:ascii="Tahoma" w:hAnsi="Tahoma" w:cs="Tahoma"/>
          <w:color w:val="4F4F4F"/>
          <w:sz w:val="21"/>
          <w:szCs w:val="21"/>
        </w:rPr>
        <w:t>для взрослых 8-017-290-44-44 (многоканальный, круглосуточно)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для детей и подростков 8-017-263-03-03 (круглосуточно)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Республиканская</w:t>
      </w:r>
      <w:r>
        <w:rPr>
          <w:rFonts w:ascii="Tahoma" w:hAnsi="Tahoma" w:cs="Tahoma"/>
          <w:color w:val="4F4F4F"/>
          <w:sz w:val="21"/>
          <w:szCs w:val="21"/>
        </w:rPr>
        <w:t> «</w:t>
      </w:r>
      <w:r>
        <w:rPr>
          <w:rStyle w:val="a5"/>
          <w:rFonts w:ascii="Tahoma" w:hAnsi="Tahoma" w:cs="Tahoma"/>
          <w:color w:val="4F4F4F"/>
          <w:sz w:val="21"/>
          <w:szCs w:val="21"/>
        </w:rPr>
        <w:t>Детская телефонная линия»</w:t>
      </w:r>
      <w:r>
        <w:rPr>
          <w:rFonts w:ascii="Tahoma" w:hAnsi="Tahoma" w:cs="Tahoma"/>
          <w:color w:val="4F4F4F"/>
          <w:sz w:val="21"/>
          <w:szCs w:val="21"/>
        </w:rPr>
        <w:t>: тел. 8-801-100-1611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г. Витебск и Витебская область:</w:t>
      </w:r>
      <w:r>
        <w:rPr>
          <w:rFonts w:ascii="Tahoma" w:hAnsi="Tahoma" w:cs="Tahoma"/>
          <w:color w:val="4F4F4F"/>
          <w:sz w:val="21"/>
          <w:szCs w:val="21"/>
        </w:rPr>
        <w:t> 8-0212-61-60-60 (круглосуточно)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Телефон доверия УВД Витебского облисполкома</w:t>
      </w:r>
      <w:r>
        <w:rPr>
          <w:rFonts w:ascii="Tahoma" w:hAnsi="Tahoma" w:cs="Tahoma"/>
          <w:color w:val="4F4F4F"/>
          <w:sz w:val="21"/>
          <w:szCs w:val="21"/>
        </w:rPr>
        <w:t>: 8 (0212) 60-90-63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Style w:val="a5"/>
          <w:rFonts w:ascii="Tahoma" w:hAnsi="Tahoma" w:cs="Tahoma"/>
          <w:color w:val="4F4F4F"/>
          <w:sz w:val="21"/>
          <w:szCs w:val="21"/>
        </w:rPr>
        <w:t>Телефоны доверия по Витебской области центров здоровья молодежи: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proofErr w:type="gramStart"/>
      <w:r>
        <w:rPr>
          <w:rFonts w:ascii="Tahoma" w:hAnsi="Tahoma" w:cs="Tahoma"/>
          <w:color w:val="4F4F4F"/>
          <w:sz w:val="21"/>
          <w:szCs w:val="21"/>
        </w:rPr>
        <w:t>- центр здоровья молодежи «Откровение» УЗ «Полоцкая детская поликлиника», г. Полоцк, ул. Е. Полоцкой,18, тел. 8 (0214) 42-76-55;</w:t>
      </w:r>
      <w:proofErr w:type="gramEnd"/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- центр здоровья молодежи «Диалог» УЗ «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Новополоцкая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 xml:space="preserve"> детская поликлиника», 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г</w:t>
      </w:r>
      <w:proofErr w:type="gramStart"/>
      <w:r>
        <w:rPr>
          <w:rFonts w:ascii="Tahoma" w:hAnsi="Tahoma" w:cs="Tahoma"/>
          <w:color w:val="4F4F4F"/>
          <w:sz w:val="21"/>
          <w:szCs w:val="21"/>
        </w:rPr>
        <w:t>.Н</w:t>
      </w:r>
      <w:proofErr w:type="gramEnd"/>
      <w:r>
        <w:rPr>
          <w:rFonts w:ascii="Tahoma" w:hAnsi="Tahoma" w:cs="Tahoma"/>
          <w:color w:val="4F4F4F"/>
          <w:sz w:val="21"/>
          <w:szCs w:val="21"/>
        </w:rPr>
        <w:t>овополоцк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4F4F4F"/>
          <w:sz w:val="21"/>
          <w:szCs w:val="21"/>
        </w:rPr>
        <w:t>ул</w:t>
      </w:r>
      <w:proofErr w:type="spellEnd"/>
      <w:r>
        <w:rPr>
          <w:rFonts w:ascii="Tahoma" w:hAnsi="Tahoma" w:cs="Tahoma"/>
          <w:color w:val="4F4F4F"/>
          <w:sz w:val="21"/>
          <w:szCs w:val="21"/>
        </w:rPr>
        <w:t xml:space="preserve"> . Калинина,5, тел. 8 (0214) 51-90-90, моб.тел.+375 (29) 594-52-76;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r>
        <w:rPr>
          <w:rFonts w:ascii="Tahoma" w:hAnsi="Tahoma" w:cs="Tahoma"/>
          <w:color w:val="4F4F4F"/>
          <w:sz w:val="21"/>
          <w:szCs w:val="21"/>
        </w:rPr>
        <w:t>- Витебский центр здоровья молодежи, г. Витебск, ул. Чкалова, 14В, тел. 8 (0212) 57-24-71, справка 8 (0212) 57-78-79;</w:t>
      </w:r>
    </w:p>
    <w:p w:rsidR="004B4636" w:rsidRDefault="004B4636" w:rsidP="004B4636">
      <w:pPr>
        <w:pStyle w:val="a4"/>
        <w:shd w:val="clear" w:color="auto" w:fill="FFFFFF"/>
        <w:spacing w:before="0" w:beforeAutospacing="0" w:after="135" w:afterAutospacing="0"/>
        <w:rPr>
          <w:rFonts w:ascii="Tahoma" w:hAnsi="Tahoma" w:cs="Tahoma"/>
          <w:color w:val="4F4F4F"/>
          <w:sz w:val="21"/>
          <w:szCs w:val="21"/>
        </w:rPr>
      </w:pPr>
      <w:proofErr w:type="gramStart"/>
      <w:r>
        <w:rPr>
          <w:rFonts w:ascii="Tahoma" w:hAnsi="Tahoma" w:cs="Tahoma"/>
          <w:color w:val="4F4F4F"/>
          <w:sz w:val="21"/>
          <w:szCs w:val="21"/>
        </w:rPr>
        <w:t>- центр здоровья молодежи «Надежда» УЗ «Оршанская центральная поликлиника» детская поликлиника №1, г. Орша, ул. Пионерская, д.15, тел. 8 (0216) 51-17-21.</w:t>
      </w:r>
      <w:proofErr w:type="gramEnd"/>
    </w:p>
    <w:p w:rsidR="004D76E2" w:rsidRPr="004B4636" w:rsidRDefault="004B4636" w:rsidP="004B4636"/>
    <w:sectPr w:rsidR="004D76E2" w:rsidRPr="004B4636" w:rsidSect="00D04C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A72"/>
    <w:multiLevelType w:val="multilevel"/>
    <w:tmpl w:val="36A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92E65"/>
    <w:multiLevelType w:val="multilevel"/>
    <w:tmpl w:val="4EA2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92749"/>
    <w:multiLevelType w:val="multilevel"/>
    <w:tmpl w:val="A2DC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07914"/>
    <w:multiLevelType w:val="multilevel"/>
    <w:tmpl w:val="A85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B016B"/>
    <w:multiLevelType w:val="multilevel"/>
    <w:tmpl w:val="0B64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547B3"/>
    <w:multiLevelType w:val="multilevel"/>
    <w:tmpl w:val="BF16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45521"/>
    <w:multiLevelType w:val="multilevel"/>
    <w:tmpl w:val="43CA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B72A1"/>
    <w:multiLevelType w:val="multilevel"/>
    <w:tmpl w:val="C342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173B3"/>
    <w:multiLevelType w:val="multilevel"/>
    <w:tmpl w:val="EF62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AB1ECB"/>
    <w:multiLevelType w:val="multilevel"/>
    <w:tmpl w:val="F024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0D2D5D"/>
    <w:multiLevelType w:val="multilevel"/>
    <w:tmpl w:val="F4E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1C731D"/>
    <w:multiLevelType w:val="multilevel"/>
    <w:tmpl w:val="E9EC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4E144E"/>
    <w:multiLevelType w:val="multilevel"/>
    <w:tmpl w:val="4ACE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90E6D"/>
    <w:multiLevelType w:val="multilevel"/>
    <w:tmpl w:val="5AF8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AE54D3"/>
    <w:multiLevelType w:val="multilevel"/>
    <w:tmpl w:val="D30A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3920B2"/>
    <w:multiLevelType w:val="multilevel"/>
    <w:tmpl w:val="015C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974A8"/>
    <w:multiLevelType w:val="multilevel"/>
    <w:tmpl w:val="4BC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6F5E52"/>
    <w:multiLevelType w:val="multilevel"/>
    <w:tmpl w:val="65FA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7A4531"/>
    <w:multiLevelType w:val="multilevel"/>
    <w:tmpl w:val="4B98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A1774B"/>
    <w:multiLevelType w:val="multilevel"/>
    <w:tmpl w:val="AEE6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B32A33"/>
    <w:multiLevelType w:val="multilevel"/>
    <w:tmpl w:val="43EC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B17EE"/>
    <w:multiLevelType w:val="multilevel"/>
    <w:tmpl w:val="99A4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1C83F1A"/>
    <w:multiLevelType w:val="multilevel"/>
    <w:tmpl w:val="FC02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0D1B6A"/>
    <w:multiLevelType w:val="multilevel"/>
    <w:tmpl w:val="DE94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A07B9C"/>
    <w:multiLevelType w:val="multilevel"/>
    <w:tmpl w:val="E84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2A1681"/>
    <w:multiLevelType w:val="multilevel"/>
    <w:tmpl w:val="024E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C54B23"/>
    <w:multiLevelType w:val="multilevel"/>
    <w:tmpl w:val="7BD2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6B1CAF"/>
    <w:multiLevelType w:val="multilevel"/>
    <w:tmpl w:val="2968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E774CD"/>
    <w:multiLevelType w:val="multilevel"/>
    <w:tmpl w:val="4656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624453"/>
    <w:multiLevelType w:val="multilevel"/>
    <w:tmpl w:val="D43C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390BFD"/>
    <w:multiLevelType w:val="multilevel"/>
    <w:tmpl w:val="1EA4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E70220"/>
    <w:multiLevelType w:val="multilevel"/>
    <w:tmpl w:val="8B20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9B0682"/>
    <w:multiLevelType w:val="multilevel"/>
    <w:tmpl w:val="BAAE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503B8D"/>
    <w:multiLevelType w:val="multilevel"/>
    <w:tmpl w:val="BCFA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22"/>
  </w:num>
  <w:num w:numId="5">
    <w:abstractNumId w:val="32"/>
  </w:num>
  <w:num w:numId="6">
    <w:abstractNumId w:val="16"/>
  </w:num>
  <w:num w:numId="7">
    <w:abstractNumId w:val="30"/>
  </w:num>
  <w:num w:numId="8">
    <w:abstractNumId w:val="0"/>
  </w:num>
  <w:num w:numId="9">
    <w:abstractNumId w:val="2"/>
  </w:num>
  <w:num w:numId="10">
    <w:abstractNumId w:val="8"/>
  </w:num>
  <w:num w:numId="11">
    <w:abstractNumId w:val="29"/>
  </w:num>
  <w:num w:numId="12">
    <w:abstractNumId w:val="20"/>
  </w:num>
  <w:num w:numId="13">
    <w:abstractNumId w:val="14"/>
  </w:num>
  <w:num w:numId="14">
    <w:abstractNumId w:val="4"/>
  </w:num>
  <w:num w:numId="15">
    <w:abstractNumId w:val="24"/>
  </w:num>
  <w:num w:numId="16">
    <w:abstractNumId w:val="19"/>
  </w:num>
  <w:num w:numId="17">
    <w:abstractNumId w:val="13"/>
  </w:num>
  <w:num w:numId="18">
    <w:abstractNumId w:val="33"/>
  </w:num>
  <w:num w:numId="19">
    <w:abstractNumId w:val="17"/>
  </w:num>
  <w:num w:numId="20">
    <w:abstractNumId w:val="15"/>
  </w:num>
  <w:num w:numId="21">
    <w:abstractNumId w:val="7"/>
  </w:num>
  <w:num w:numId="22">
    <w:abstractNumId w:val="28"/>
  </w:num>
  <w:num w:numId="23">
    <w:abstractNumId w:val="1"/>
  </w:num>
  <w:num w:numId="24">
    <w:abstractNumId w:val="25"/>
  </w:num>
  <w:num w:numId="25">
    <w:abstractNumId w:val="31"/>
  </w:num>
  <w:num w:numId="26">
    <w:abstractNumId w:val="6"/>
  </w:num>
  <w:num w:numId="27">
    <w:abstractNumId w:val="26"/>
  </w:num>
  <w:num w:numId="28">
    <w:abstractNumId w:val="27"/>
  </w:num>
  <w:num w:numId="29">
    <w:abstractNumId w:val="3"/>
  </w:num>
  <w:num w:numId="30">
    <w:abstractNumId w:val="5"/>
  </w:num>
  <w:num w:numId="31">
    <w:abstractNumId w:val="18"/>
  </w:num>
  <w:num w:numId="32">
    <w:abstractNumId w:val="11"/>
  </w:num>
  <w:num w:numId="33">
    <w:abstractNumId w:val="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E1"/>
    <w:rsid w:val="00012305"/>
    <w:rsid w:val="000C74E1"/>
    <w:rsid w:val="00204D79"/>
    <w:rsid w:val="004B4636"/>
    <w:rsid w:val="008A403C"/>
    <w:rsid w:val="008B1D9A"/>
    <w:rsid w:val="00AF2182"/>
    <w:rsid w:val="00B81EE9"/>
    <w:rsid w:val="00D04C9E"/>
    <w:rsid w:val="00D642FC"/>
    <w:rsid w:val="00EE4D67"/>
    <w:rsid w:val="00F6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C7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74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74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D6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A403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4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C7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74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74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D6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A403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4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2023-03-29T11:11:00Z</dcterms:created>
  <dcterms:modified xsi:type="dcterms:W3CDTF">2023-03-29T11:11:00Z</dcterms:modified>
</cp:coreProperties>
</file>