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1C" w:rsidRPr="0068081C" w:rsidRDefault="0068081C" w:rsidP="0068081C">
      <w:pPr>
        <w:shd w:val="clear" w:color="auto" w:fill="DCE0E5"/>
        <w:spacing w:before="180" w:after="180" w:line="240" w:lineRule="auto"/>
        <w:jc w:val="center"/>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ДИРЕКТИВА ПРЕЗИДЕНТА РЕСПУБЛИКИ БЕЛАРУСЬ</w:t>
      </w:r>
    </w:p>
    <w:p w:rsidR="0068081C" w:rsidRPr="0068081C" w:rsidRDefault="0068081C" w:rsidP="0068081C">
      <w:pPr>
        <w:shd w:val="clear" w:color="auto" w:fill="DCE0E5"/>
        <w:spacing w:before="180" w:after="180" w:line="240" w:lineRule="auto"/>
        <w:jc w:val="center"/>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31 декабря 2010 г. № 4</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О развитии предпринимательской инициативы и стимулировании деловой активности в Республике Беларусь</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Со стороны государства требуется принятие комплекса мер, которые могли бы существенно поднять роль предпринимательства,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безбарьерной деловой среды.</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Главный принцип в этой сфере: конкуренция – везде, где возможно, государственное регулирование – там, где необходимо.</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развития:</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1. Обеспечить дальнейшее развитие добросовестной конкуренции субъектов предпринимательской деятельности независимо от формы собственности. В этих целях:</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lastRenderedPageBreak/>
        <w:t>1.1. необходимо:</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осуществить переход к рыночным механизмам ценообразования, способствующим повышению качества и конкурентоспособности товаров (работ, услуг);</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исключить вмешательство органов государственного управления в процесс ценообразования субъектов предпринимательской деятельности;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1.2. не допускать установления межобластных и иных региональных ограничений при осуществлении торговли товарами, выполнении работ (оказании услуг);</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веб-портала Единого государственного регистра юридических лиц и индивидуальных предпринимателей Республики Беларусь.</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2.1. гарантировать добросовестным приобретателям имущества сохранение прав собственности и пользования этим имуществом. При этом:</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2.2. обеспечить упрощение порядка предоставления земельных участков субъектам предпринимательской деятельности;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 xml:space="preserve">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w:t>
      </w:r>
      <w:r w:rsidRPr="0068081C">
        <w:rPr>
          <w:rFonts w:ascii="Tahoma" w:eastAsia="Times New Roman" w:hAnsi="Tahoma" w:cs="Tahoma"/>
          <w:color w:val="29272A"/>
          <w:sz w:val="21"/>
          <w:szCs w:val="21"/>
          <w:lang w:eastAsia="ru-RU"/>
        </w:rPr>
        <w:lastRenderedPageBreak/>
        <w:t>осуществляющих производственную деятельность в сельской местности, малых населенных пунктах;</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2.4. освободить:</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договора аренды которого не взималась;</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2.6. предоставить право преимущественного приобретения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3.3. обеспечить максимальное расширение сферы применения электронного документооборота: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в области осуществления административных процедур в отношении юридических лиц и индивидуальных предпринимателей на бесплатной основе;</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 xml:space="preserve">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w:t>
      </w:r>
      <w:r w:rsidRPr="0068081C">
        <w:rPr>
          <w:rFonts w:ascii="Tahoma" w:eastAsia="Times New Roman" w:hAnsi="Tahoma" w:cs="Tahoma"/>
          <w:color w:val="29272A"/>
          <w:sz w:val="21"/>
          <w:szCs w:val="21"/>
          <w:lang w:eastAsia="ru-RU"/>
        </w:rPr>
        <w:lastRenderedPageBreak/>
        <w:t>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при осуществлении хозяйственного судопроизводства;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3.4. создать единый интернет-ресурс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4. Завершить гармонизацию налоговой системы Республики Беларусь с действующими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Правительству Республики Беларусь;</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4.5. предоставить право микроорганизациям, применяющим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4.6. обеспечить существенное сокращение перечня обязательных для применения первичных учетных документов и количества реквизитов в них;</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4.8. обеспечить применение в Республике Беларусь на широкой основе международных стандартов финансовой отчетности в бухгалтерском учете;</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lastRenderedPageBreak/>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5.1. обеспечить защиту права руководителей субъектов предпринимательской деятельности на деловой риск;</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5.2. установить, что:</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продлеваться исключительно по решению суда;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уточнения и конкретизации перечней смягчающих и отягчающих ответственность обстоятельств. 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 xml:space="preserve">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w:t>
      </w:r>
      <w:r w:rsidRPr="0068081C">
        <w:rPr>
          <w:rFonts w:ascii="Tahoma" w:eastAsia="Times New Roman" w:hAnsi="Tahoma" w:cs="Tahoma"/>
          <w:color w:val="29272A"/>
          <w:sz w:val="21"/>
          <w:szCs w:val="21"/>
          <w:lang w:eastAsia="ru-RU"/>
        </w:rPr>
        <w:lastRenderedPageBreak/>
        <w:t>уплату) налогов, сборов (пошлин) и иных платежей в бюджет, государственные внебюджетные фонды или причинение иного материального вреда;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исключения из статей главы 12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5.6. обеспечить приостановление привлечения к административной ответственности, предусмотренной в статье 23.17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5.7. 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ответственности.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бизнес-среды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7. Исключить излишнее регулирование рынка труда. В этих целях:</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7.2. придать рекомендательный характер применению Единой тарифной сетки работников Республики Беларусь;</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7.3. расширить применение гибких форм занятости населения;</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lastRenderedPageBreak/>
        <w:t>8. Сформировать правовую базу, стимулирующую развитие в Республике Беларусь механизмов государственно-частного партнерства.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b/>
          <w:bCs/>
          <w:color w:val="29272A"/>
          <w:sz w:val="21"/>
          <w:szCs w:val="21"/>
          <w:lang w:eastAsia="ru-RU"/>
        </w:rP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предпринимательской деятельности);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12. Контроль за выполнением настоящей Директивы возложить на Комитет государственного контроля.</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Учитывая важность роли предпринимательства в социально-экономическом развитии страны, призываю:</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lastRenderedPageBreak/>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r w:rsidRPr="0068081C">
        <w:rPr>
          <w:rFonts w:ascii="Tahoma" w:eastAsia="Times New Roman" w:hAnsi="Tahoma" w:cs="Tahoma"/>
          <w:color w:val="29272A"/>
          <w:sz w:val="21"/>
          <w:szCs w:val="21"/>
          <w:lang w:eastAsia="ru-RU"/>
        </w:rPr>
        <w:t> </w:t>
      </w:r>
    </w:p>
    <w:tbl>
      <w:tblPr>
        <w:tblW w:w="14760" w:type="dxa"/>
        <w:tblInd w:w="15" w:type="dxa"/>
        <w:tblCellMar>
          <w:left w:w="0" w:type="dxa"/>
          <w:right w:w="0" w:type="dxa"/>
        </w:tblCellMar>
        <w:tblLook w:val="04A0" w:firstRow="1" w:lastRow="0" w:firstColumn="1" w:lastColumn="0" w:noHBand="0" w:noVBand="1"/>
      </w:tblPr>
      <w:tblGrid>
        <w:gridCol w:w="7380"/>
        <w:gridCol w:w="7380"/>
      </w:tblGrid>
      <w:tr w:rsidR="0068081C" w:rsidRPr="0068081C" w:rsidTr="0068081C">
        <w:tc>
          <w:tcPr>
            <w:tcW w:w="2500" w:type="pct"/>
            <w:vAlign w:val="bottom"/>
            <w:hideMark/>
          </w:tcPr>
          <w:p w:rsidR="0068081C" w:rsidRPr="0068081C" w:rsidRDefault="0068081C" w:rsidP="0068081C">
            <w:pPr>
              <w:spacing w:before="180" w:after="180" w:line="240" w:lineRule="auto"/>
              <w:rPr>
                <w:rFonts w:ascii="Tahoma" w:eastAsia="Times New Roman" w:hAnsi="Tahoma" w:cs="Tahoma"/>
                <w:sz w:val="21"/>
                <w:szCs w:val="21"/>
                <w:lang w:eastAsia="ru-RU"/>
              </w:rPr>
            </w:pPr>
            <w:r w:rsidRPr="0068081C">
              <w:rPr>
                <w:rFonts w:ascii="Tahoma" w:eastAsia="Times New Roman" w:hAnsi="Tahoma" w:cs="Tahoma"/>
                <w:sz w:val="21"/>
                <w:szCs w:val="21"/>
                <w:lang w:eastAsia="ru-RU"/>
              </w:rPr>
              <w:t>Президент Республики Беларусь</w:t>
            </w:r>
          </w:p>
        </w:tc>
        <w:tc>
          <w:tcPr>
            <w:tcW w:w="2500" w:type="pct"/>
            <w:vAlign w:val="bottom"/>
            <w:hideMark/>
          </w:tcPr>
          <w:p w:rsidR="0068081C" w:rsidRPr="0068081C" w:rsidRDefault="0068081C" w:rsidP="0068081C">
            <w:pPr>
              <w:spacing w:before="180" w:after="180" w:line="240" w:lineRule="auto"/>
              <w:jc w:val="right"/>
              <w:rPr>
                <w:rFonts w:ascii="Tahoma" w:eastAsia="Times New Roman" w:hAnsi="Tahoma" w:cs="Tahoma"/>
                <w:sz w:val="21"/>
                <w:szCs w:val="21"/>
                <w:lang w:eastAsia="ru-RU"/>
              </w:rPr>
            </w:pPr>
            <w:r w:rsidRPr="0068081C">
              <w:rPr>
                <w:rFonts w:ascii="Tahoma" w:eastAsia="Times New Roman" w:hAnsi="Tahoma" w:cs="Tahoma"/>
                <w:sz w:val="21"/>
                <w:szCs w:val="21"/>
                <w:lang w:eastAsia="ru-RU"/>
              </w:rPr>
              <w:t>А.Лукашенко</w:t>
            </w:r>
          </w:p>
        </w:tc>
      </w:tr>
    </w:tbl>
    <w:p w:rsidR="0068081C" w:rsidRPr="0068081C" w:rsidRDefault="0068081C" w:rsidP="0068081C">
      <w:pPr>
        <w:shd w:val="clear" w:color="auto" w:fill="DCE0E5"/>
        <w:spacing w:before="180" w:after="180" w:line="240" w:lineRule="auto"/>
        <w:rPr>
          <w:rFonts w:ascii="Tahoma" w:eastAsia="Times New Roman" w:hAnsi="Tahoma" w:cs="Tahoma"/>
          <w:color w:val="29272A"/>
          <w:sz w:val="21"/>
          <w:szCs w:val="21"/>
          <w:lang w:eastAsia="ru-RU"/>
        </w:rPr>
      </w:pPr>
      <w:bookmarkStart w:id="0" w:name="_GoBack"/>
      <w:bookmarkEnd w:id="0"/>
    </w:p>
    <w:p w:rsidR="005337FC" w:rsidRDefault="005337FC"/>
    <w:sectPr w:rsidR="0053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BB"/>
    <w:rsid w:val="005337FC"/>
    <w:rsid w:val="0068081C"/>
    <w:rsid w:val="00C52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1712B-1168-4076-AEF3-B19BDF90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808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081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081C"/>
    <w:rPr>
      <w:b/>
      <w:bCs/>
    </w:rPr>
  </w:style>
  <w:style w:type="character" w:customStyle="1" w:styleId="art-postheadericon">
    <w:name w:val="art-postheadericon"/>
    <w:basedOn w:val="a0"/>
    <w:rsid w:val="00680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38547">
      <w:bodyDiv w:val="1"/>
      <w:marLeft w:val="0"/>
      <w:marRight w:val="0"/>
      <w:marTop w:val="0"/>
      <w:marBottom w:val="0"/>
      <w:divBdr>
        <w:top w:val="none" w:sz="0" w:space="0" w:color="auto"/>
        <w:left w:val="none" w:sz="0" w:space="0" w:color="auto"/>
        <w:bottom w:val="none" w:sz="0" w:space="0" w:color="auto"/>
        <w:right w:val="none" w:sz="0" w:space="0" w:color="auto"/>
      </w:divBdr>
      <w:divsChild>
        <w:div w:id="581259541">
          <w:marLeft w:val="75"/>
          <w:marRight w:val="75"/>
          <w:marTop w:val="75"/>
          <w:marBottom w:val="75"/>
          <w:divBdr>
            <w:top w:val="none" w:sz="0" w:space="0" w:color="auto"/>
            <w:left w:val="none" w:sz="0" w:space="0" w:color="auto"/>
            <w:bottom w:val="none" w:sz="0" w:space="0" w:color="auto"/>
            <w:right w:val="none" w:sz="0" w:space="0" w:color="auto"/>
          </w:divBdr>
          <w:divsChild>
            <w:div w:id="1546680463">
              <w:marLeft w:val="0"/>
              <w:marRight w:val="0"/>
              <w:marTop w:val="0"/>
              <w:marBottom w:val="0"/>
              <w:divBdr>
                <w:top w:val="none" w:sz="0" w:space="0" w:color="auto"/>
                <w:left w:val="none" w:sz="0" w:space="0" w:color="auto"/>
                <w:bottom w:val="none" w:sz="0" w:space="0" w:color="auto"/>
                <w:right w:val="none" w:sz="0" w:space="0" w:color="auto"/>
              </w:divBdr>
              <w:divsChild>
                <w:div w:id="1842237738">
                  <w:marLeft w:val="0"/>
                  <w:marRight w:val="0"/>
                  <w:marTop w:val="0"/>
                  <w:marBottom w:val="0"/>
                  <w:divBdr>
                    <w:top w:val="none" w:sz="0" w:space="0" w:color="auto"/>
                    <w:left w:val="none" w:sz="0" w:space="0" w:color="auto"/>
                    <w:bottom w:val="none" w:sz="0" w:space="0" w:color="auto"/>
                    <w:right w:val="none" w:sz="0" w:space="0" w:color="auto"/>
                  </w:divBdr>
                  <w:divsChild>
                    <w:div w:id="7103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59254">
          <w:marLeft w:val="0"/>
          <w:marRight w:val="0"/>
          <w:marTop w:val="0"/>
          <w:marBottom w:val="0"/>
          <w:divBdr>
            <w:top w:val="none" w:sz="0" w:space="0" w:color="auto"/>
            <w:left w:val="none" w:sz="0" w:space="0" w:color="auto"/>
            <w:bottom w:val="none" w:sz="0" w:space="0" w:color="auto"/>
            <w:right w:val="none" w:sz="0" w:space="0" w:color="auto"/>
          </w:divBdr>
          <w:divsChild>
            <w:div w:id="1191214967">
              <w:marLeft w:val="0"/>
              <w:marRight w:val="0"/>
              <w:marTop w:val="0"/>
              <w:marBottom w:val="0"/>
              <w:divBdr>
                <w:top w:val="none" w:sz="0" w:space="0" w:color="auto"/>
                <w:left w:val="none" w:sz="0" w:space="0" w:color="auto"/>
                <w:bottom w:val="none" w:sz="0" w:space="0" w:color="auto"/>
                <w:right w:val="none" w:sz="0" w:space="0" w:color="auto"/>
              </w:divBdr>
              <w:divsChild>
                <w:div w:id="1695882767">
                  <w:marLeft w:val="75"/>
                  <w:marRight w:val="75"/>
                  <w:marTop w:val="75"/>
                  <w:marBottom w:val="75"/>
                  <w:divBdr>
                    <w:top w:val="none" w:sz="0" w:space="0" w:color="auto"/>
                    <w:left w:val="none" w:sz="0" w:space="0" w:color="auto"/>
                    <w:bottom w:val="none" w:sz="0" w:space="0" w:color="auto"/>
                    <w:right w:val="none" w:sz="0" w:space="0" w:color="auto"/>
                  </w:divBdr>
                  <w:divsChild>
                    <w:div w:id="1473206204">
                      <w:marLeft w:val="0"/>
                      <w:marRight w:val="0"/>
                      <w:marTop w:val="0"/>
                      <w:marBottom w:val="0"/>
                      <w:divBdr>
                        <w:top w:val="none" w:sz="0" w:space="0" w:color="auto"/>
                        <w:left w:val="none" w:sz="0" w:space="0" w:color="auto"/>
                        <w:bottom w:val="none" w:sz="0" w:space="0" w:color="auto"/>
                        <w:right w:val="none" w:sz="0" w:space="0" w:color="auto"/>
                      </w:divBdr>
                      <w:divsChild>
                        <w:div w:id="47998111">
                          <w:marLeft w:val="0"/>
                          <w:marRight w:val="0"/>
                          <w:marTop w:val="0"/>
                          <w:marBottom w:val="0"/>
                          <w:divBdr>
                            <w:top w:val="none" w:sz="0" w:space="0" w:color="auto"/>
                            <w:left w:val="none" w:sz="0" w:space="0" w:color="auto"/>
                            <w:bottom w:val="none" w:sz="0" w:space="0" w:color="auto"/>
                            <w:right w:val="none" w:sz="0" w:space="0" w:color="auto"/>
                          </w:divBdr>
                          <w:divsChild>
                            <w:div w:id="563881123">
                              <w:marLeft w:val="0"/>
                              <w:marRight w:val="0"/>
                              <w:marTop w:val="0"/>
                              <w:marBottom w:val="0"/>
                              <w:divBdr>
                                <w:top w:val="single" w:sz="6" w:space="1" w:color="ABA7AE"/>
                                <w:left w:val="single" w:sz="6" w:space="1" w:color="ABA7AE"/>
                                <w:bottom w:val="single" w:sz="6" w:space="1" w:color="ABA7AE"/>
                                <w:right w:val="single" w:sz="6" w:space="1" w:color="ABA7AE"/>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Words>
  <Characters>19330</Characters>
  <Application>Microsoft Office Word</Application>
  <DocSecurity>0</DocSecurity>
  <Lines>161</Lines>
  <Paragraphs>45</Paragraphs>
  <ScaleCrop>false</ScaleCrop>
  <Company>SPecialiST RePack</Company>
  <LinksUpToDate>false</LinksUpToDate>
  <CharactersWithSpaces>22676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2017-10-11T06:36:00Z</dcterms:created>
  <dcterms:modified xsi:type="dcterms:W3CDTF">2017-10-11T06:36:00Z</dcterms:modified>
</cp:coreProperties>
</file>