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BBBA662" w:rsidR="00C93F03" w:rsidRDefault="004F6B09">
      <w:pPr>
        <w:ind w:right="-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B767707" wp14:editId="4D25B50B">
            <wp:simplePos x="0" y="0"/>
            <wp:positionH relativeFrom="column">
              <wp:posOffset>-1003935</wp:posOffset>
            </wp:positionH>
            <wp:positionV relativeFrom="paragraph">
              <wp:posOffset>127635</wp:posOffset>
            </wp:positionV>
            <wp:extent cx="7403983" cy="9067800"/>
            <wp:effectExtent l="0" t="0" r="6985" b="0"/>
            <wp:wrapNone/>
            <wp:docPr id="1452370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83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2" w14:textId="77777777" w:rsidR="00C93F03" w:rsidRDefault="00C93F03">
      <w:pPr>
        <w:ind w:right="-2"/>
        <w:jc w:val="center"/>
        <w:rPr>
          <w:sz w:val="28"/>
          <w:szCs w:val="28"/>
        </w:rPr>
      </w:pPr>
    </w:p>
    <w:p w14:paraId="00000003" w14:textId="77777777" w:rsidR="00C93F03" w:rsidRDefault="00C93F03">
      <w:pPr>
        <w:ind w:right="-2"/>
        <w:jc w:val="center"/>
        <w:rPr>
          <w:sz w:val="28"/>
          <w:szCs w:val="28"/>
        </w:rPr>
      </w:pPr>
    </w:p>
    <w:p w14:paraId="00000004" w14:textId="77777777" w:rsidR="00C93F03" w:rsidRDefault="00C93F03">
      <w:pPr>
        <w:ind w:right="-2"/>
        <w:jc w:val="center"/>
        <w:rPr>
          <w:sz w:val="28"/>
          <w:szCs w:val="28"/>
        </w:rPr>
      </w:pPr>
    </w:p>
    <w:p w14:paraId="00000005" w14:textId="77777777" w:rsidR="00C93F03" w:rsidRDefault="00000000">
      <w:pPr>
        <w:jc w:val="center"/>
        <w:rPr>
          <w:sz w:val="28"/>
          <w:szCs w:val="28"/>
        </w:rPr>
      </w:pPr>
      <w:r>
        <w:br w:type="page"/>
      </w:r>
    </w:p>
    <w:p w14:paraId="00000006" w14:textId="77777777" w:rsidR="00C93F03" w:rsidRDefault="00C93F03">
      <w:pPr>
        <w:jc w:val="center"/>
        <w:rPr>
          <w:sz w:val="28"/>
          <w:szCs w:val="28"/>
        </w:rPr>
      </w:pPr>
    </w:p>
    <w:p w14:paraId="00000007" w14:textId="77777777" w:rsidR="00C93F03" w:rsidRDefault="00C93F03">
      <w:pPr>
        <w:jc w:val="center"/>
        <w:rPr>
          <w:sz w:val="30"/>
          <w:szCs w:val="30"/>
        </w:rPr>
      </w:pPr>
    </w:p>
    <w:p w14:paraId="00000008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ПОЯСНИТЕЛЬНАЯ ЗАПИСКА</w:t>
      </w:r>
    </w:p>
    <w:p w14:paraId="00000009" w14:textId="77777777" w:rsidR="00C93F03" w:rsidRDefault="00000000">
      <w:pPr>
        <w:shd w:val="clear" w:color="auto" w:fill="FFFFFF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условиях модернизации современного образования в настоящее время приобретает особую актуальность преемственности образования. Особый интерес вызывают предметы естественно-научного цикла, потому что «Естественные науки отличаются от гуманитарных наличием эксперимента, состоящего в активном взаимодействии с изучаемым объектом».</w:t>
      </w:r>
    </w:p>
    <w:p w14:paraId="0000000A" w14:textId="77777777" w:rsidR="00C93F03" w:rsidRDefault="00000000">
      <w:pPr>
        <w:shd w:val="clear" w:color="auto" w:fill="FFFFFF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реализуется для обучающихся имеющих выраженный интерес к содержанию программы, владеющие необходимыми знаниями и компетенциями для освоения ее содержания.</w:t>
      </w:r>
    </w:p>
    <w:p w14:paraId="0000000B" w14:textId="77777777" w:rsidR="00C93F03" w:rsidRDefault="0000000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Данная программа предназначена для подготовки учащихся IX-XI класса к участию в различных этапах республиканской олимпиады по химии. </w:t>
      </w:r>
    </w:p>
    <w:p w14:paraId="0000000C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80"/>
        <w:ind w:firstLine="567"/>
        <w:rPr>
          <w:color w:val="000000"/>
          <w:sz w:val="28"/>
          <w:szCs w:val="28"/>
          <w:highlight w:val="white"/>
        </w:rPr>
      </w:pPr>
      <w:proofErr w:type="spellStart"/>
      <w:r>
        <w:rPr>
          <w:b/>
          <w:color w:val="000000"/>
          <w:sz w:val="28"/>
          <w:szCs w:val="28"/>
        </w:rPr>
        <w:t>Актуальность</w:t>
      </w:r>
      <w:r>
        <w:rPr>
          <w:color w:val="000000"/>
          <w:sz w:val="28"/>
          <w:szCs w:val="28"/>
          <w:highlight w:val="white"/>
        </w:rPr>
        <w:t>Курс</w:t>
      </w:r>
      <w:proofErr w:type="spellEnd"/>
      <w:r>
        <w:rPr>
          <w:color w:val="000000"/>
          <w:sz w:val="28"/>
          <w:szCs w:val="28"/>
          <w:highlight w:val="white"/>
        </w:rPr>
        <w:t xml:space="preserve"> ориентирован в первую очередь на учащихся, дальнейшее обучение которых будет связано с изучением </w:t>
      </w:r>
      <w:proofErr w:type="gramStart"/>
      <w:r>
        <w:rPr>
          <w:color w:val="000000"/>
          <w:sz w:val="28"/>
          <w:szCs w:val="28"/>
          <w:highlight w:val="white"/>
        </w:rPr>
        <w:t>предмета  «</w:t>
      </w:r>
      <w:proofErr w:type="gramEnd"/>
      <w:r>
        <w:rPr>
          <w:color w:val="000000"/>
          <w:sz w:val="28"/>
          <w:szCs w:val="28"/>
          <w:highlight w:val="white"/>
        </w:rPr>
        <w:t>Химия» в ВУЗах и тех, кто выбирает данный предмет для сдачи ЦТ за курс средней общеобразовательной школы, учащихся с высокой мотивацией обучения, участников различных этапов Республиканской олимпиады школьников по химии</w:t>
      </w:r>
    </w:p>
    <w:p w14:paraId="0000000D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80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Образовательными областями</w:t>
      </w:r>
      <w:r>
        <w:rPr>
          <w:color w:val="000000"/>
          <w:sz w:val="28"/>
          <w:szCs w:val="28"/>
        </w:rPr>
        <w:t xml:space="preserve"> программы являются «Химия». В контексте компетентностного подхода к отбору и структурированию содержания </w:t>
      </w:r>
      <w:proofErr w:type="gramStart"/>
      <w:r>
        <w:rPr>
          <w:color w:val="000000"/>
          <w:sz w:val="28"/>
          <w:szCs w:val="28"/>
        </w:rPr>
        <w:t>занятие  направлено</w:t>
      </w:r>
      <w:proofErr w:type="gramEnd"/>
      <w:r>
        <w:rPr>
          <w:color w:val="000000"/>
          <w:sz w:val="28"/>
          <w:szCs w:val="28"/>
        </w:rPr>
        <w:t xml:space="preserve"> на формирование у обучающихся целостного спектра компетенций, среди которых:</w:t>
      </w:r>
    </w:p>
    <w:p w14:paraId="0000000E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8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академические компетенции: уметь учиться и работать самостоятельно, быть способным порождать новые идеи; уметь выполнять различные мыслительные операции (анализ, синтез, сравнение, обобщение, классификация и др.); </w:t>
      </w:r>
    </w:p>
    <w:p w14:paraId="0000000F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50" w:after="18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владеть и применять базовые научные знания для решения теоретических и практических задач в жизнедеятельности; владеть исследовательскими навыками; уметь готовить доклады, рефераты, тезисы выступлений, презентации по изучаемым проблемам; уметь рефлексировать свой собственный опыт жизнедеятельности и др.;</w:t>
      </w:r>
    </w:p>
    <w:p w14:paraId="00000010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социально-личностные компетенции: быть способным к социальному взаимодействию; уметь работать в команде, творческой группе; иметь гражданскую позицию; быть способным к критике и самокритике; иметь гуманистическую направленность личности; быть готовым к профессиональному саморазвитию и самосовершенствованию и др.;</w:t>
      </w:r>
    </w:p>
    <w:p w14:paraId="00000011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общепрофессиональные компетенции: уметь работать с литературой и другими источниками информации; составлять какие-либо тексты, описания в соответствии с установленными требованиями; анализировать и оценивать собранную информацию по какой-либо проблеме.</w:t>
      </w:r>
    </w:p>
    <w:p w14:paraId="00000012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 xml:space="preserve">Программа рассчитана на учащихся 14– 17 лет. </w:t>
      </w:r>
    </w:p>
    <w:p w14:paraId="00000013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Принципы</w:t>
      </w:r>
      <w:r>
        <w:rPr>
          <w:color w:val="000000"/>
          <w:sz w:val="28"/>
          <w:szCs w:val="28"/>
        </w:rPr>
        <w:t>:</w:t>
      </w:r>
    </w:p>
    <w:p w14:paraId="00000014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принцип доступности и последовательности (предполагает построение содержания занятия от простого к сложному);</w:t>
      </w:r>
    </w:p>
    <w:p w14:paraId="00000015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принцип научности (содержание занятия в объединении по интересам должно опираться на современные научные достижения);</w:t>
      </w:r>
    </w:p>
    <w:p w14:paraId="00000016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принцип </w:t>
      </w:r>
      <w:proofErr w:type="spellStart"/>
      <w:r>
        <w:rPr>
          <w:color w:val="000000"/>
          <w:sz w:val="28"/>
          <w:szCs w:val="28"/>
        </w:rPr>
        <w:t>природосообразности</w:t>
      </w:r>
      <w:proofErr w:type="spellEnd"/>
      <w:r>
        <w:rPr>
          <w:color w:val="000000"/>
          <w:sz w:val="28"/>
          <w:szCs w:val="28"/>
        </w:rPr>
        <w:t xml:space="preserve"> (содержание и технология педагогического взаимодействия в рамках занятия должны соответствовать возрастным, половым, индивидуальным особенностям);</w:t>
      </w:r>
    </w:p>
    <w:p w14:paraId="00000017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принцип наглядности (предполагает широкое использование на занятии наглядных и дидактических пособий, технических средств обучения);</w:t>
      </w:r>
    </w:p>
    <w:p w14:paraId="00000018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принцип связи теории с практикой (органичное сочетание необходимых теоретических знаний и практических умений и навыков);</w:t>
      </w:r>
    </w:p>
    <w:p w14:paraId="00000019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принцип результативности (при проектировании содержания занятия необходимо четко определить, что узнает, чему научится каждый обучающийся);</w:t>
      </w:r>
    </w:p>
    <w:p w14:paraId="0000001A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принцип актуальности (предполагает максимальную приближенность содержания занятия к реальным условиям жизни и деятельности обучающихся);</w:t>
      </w:r>
    </w:p>
    <w:p w14:paraId="0000001B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принцип </w:t>
      </w:r>
      <w:proofErr w:type="spellStart"/>
      <w:r>
        <w:rPr>
          <w:color w:val="000000"/>
          <w:sz w:val="28"/>
          <w:szCs w:val="28"/>
        </w:rPr>
        <w:t>межпредметности</w:t>
      </w:r>
      <w:proofErr w:type="spellEnd"/>
      <w:r>
        <w:rPr>
          <w:color w:val="000000"/>
          <w:sz w:val="28"/>
          <w:szCs w:val="28"/>
        </w:rPr>
        <w:t xml:space="preserve"> (подразумевает </w:t>
      </w:r>
      <w:proofErr w:type="spellStart"/>
      <w:r>
        <w:rPr>
          <w:color w:val="000000"/>
          <w:sz w:val="28"/>
          <w:szCs w:val="28"/>
        </w:rPr>
        <w:t>междисциплинарность</w:t>
      </w:r>
      <w:proofErr w:type="spellEnd"/>
      <w:r>
        <w:rPr>
          <w:color w:val="000000"/>
          <w:sz w:val="28"/>
          <w:szCs w:val="28"/>
        </w:rPr>
        <w:t xml:space="preserve"> содержания педагогического взаимодействия, осуществление межпредметных связей).</w:t>
      </w:r>
    </w:p>
    <w:p w14:paraId="0000001C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30"/>
          <w:szCs w:val="30"/>
        </w:rPr>
        <w:t xml:space="preserve">Основная </w:t>
      </w:r>
      <w:proofErr w:type="spellStart"/>
      <w:proofErr w:type="gramStart"/>
      <w:r>
        <w:rPr>
          <w:b/>
          <w:color w:val="000000"/>
          <w:sz w:val="30"/>
          <w:szCs w:val="30"/>
        </w:rPr>
        <w:t>цель</w:t>
      </w:r>
      <w:r>
        <w:rPr>
          <w:color w:val="000000"/>
          <w:sz w:val="30"/>
          <w:szCs w:val="30"/>
        </w:rPr>
        <w:t>:подготовка</w:t>
      </w:r>
      <w:proofErr w:type="spellEnd"/>
      <w:proofErr w:type="gramEnd"/>
      <w:r>
        <w:rPr>
          <w:color w:val="000000"/>
          <w:sz w:val="30"/>
          <w:szCs w:val="30"/>
        </w:rPr>
        <w:t xml:space="preserve"> учащихся к участию в различных этапах республиканской олимпиады  и научно-практических конференциях по химии</w:t>
      </w:r>
    </w:p>
    <w:p w14:paraId="0000001D" w14:textId="77777777" w:rsidR="00C93F03" w:rsidRDefault="00000000">
      <w:pPr>
        <w:ind w:firstLine="708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Задачи:</w:t>
      </w:r>
    </w:p>
    <w:p w14:paraId="0000001E" w14:textId="77777777" w:rsidR="00C93F03" w:rsidRDefault="00000000">
      <w:pPr>
        <w:numPr>
          <w:ilvl w:val="0"/>
          <w:numId w:val="3"/>
        </w:numPr>
        <w:jc w:val="both"/>
        <w:rPr>
          <w:sz w:val="30"/>
          <w:szCs w:val="30"/>
        </w:rPr>
      </w:pPr>
      <w:r>
        <w:rPr>
          <w:sz w:val="30"/>
          <w:szCs w:val="30"/>
        </w:rPr>
        <w:t>систематизировать имеющиеся знания учащихся по основным олимпиадным темам;</w:t>
      </w:r>
    </w:p>
    <w:p w14:paraId="0000001F" w14:textId="77777777" w:rsidR="00C93F03" w:rsidRDefault="00000000">
      <w:pPr>
        <w:numPr>
          <w:ilvl w:val="0"/>
          <w:numId w:val="3"/>
        </w:numPr>
        <w:jc w:val="both"/>
        <w:rPr>
          <w:sz w:val="30"/>
          <w:szCs w:val="30"/>
        </w:rPr>
      </w:pPr>
      <w:r>
        <w:rPr>
          <w:sz w:val="30"/>
          <w:szCs w:val="30"/>
        </w:rPr>
        <w:t>дать новые знания по темам, выходящим за рамки школьной программы;</w:t>
      </w:r>
    </w:p>
    <w:p w14:paraId="00000020" w14:textId="77777777" w:rsidR="00C93F03" w:rsidRDefault="00000000">
      <w:pPr>
        <w:numPr>
          <w:ilvl w:val="0"/>
          <w:numId w:val="3"/>
        </w:numPr>
        <w:jc w:val="both"/>
        <w:rPr>
          <w:sz w:val="30"/>
          <w:szCs w:val="30"/>
        </w:rPr>
      </w:pPr>
      <w:r>
        <w:rPr>
          <w:sz w:val="30"/>
          <w:szCs w:val="30"/>
        </w:rPr>
        <w:t>познакомить с различными методами решения олимпиадных задач;</w:t>
      </w:r>
    </w:p>
    <w:p w14:paraId="00000021" w14:textId="77777777" w:rsidR="00C93F03" w:rsidRDefault="00000000">
      <w:pPr>
        <w:numPr>
          <w:ilvl w:val="0"/>
          <w:numId w:val="3"/>
        </w:numPr>
        <w:jc w:val="both"/>
        <w:rPr>
          <w:sz w:val="30"/>
          <w:szCs w:val="30"/>
        </w:rPr>
      </w:pPr>
      <w:r>
        <w:rPr>
          <w:sz w:val="30"/>
          <w:szCs w:val="30"/>
        </w:rPr>
        <w:t>выработать умение строить аргументированные логические выводы.</w:t>
      </w:r>
    </w:p>
    <w:p w14:paraId="00000022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РЕСУРСНОЕ ОБЕСПЕЧЕНИЕ</w:t>
      </w:r>
    </w:p>
    <w:p w14:paraId="00000023" w14:textId="77777777" w:rsidR="00C93F03" w:rsidRDefault="00C93F03">
      <w:pPr>
        <w:ind w:firstLine="709"/>
        <w:jc w:val="both"/>
        <w:rPr>
          <w:color w:val="000000"/>
          <w:sz w:val="28"/>
          <w:szCs w:val="28"/>
          <w:highlight w:val="white"/>
        </w:rPr>
      </w:pPr>
    </w:p>
    <w:p w14:paraId="00000024" w14:textId="77777777" w:rsidR="00C93F03" w:rsidRDefault="00000000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Для проведения занятий необходимо:</w:t>
      </w:r>
    </w:p>
    <w:p w14:paraId="00000025" w14:textId="77777777" w:rsidR="00C93F0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кабинет;</w:t>
      </w:r>
    </w:p>
    <w:p w14:paraId="00000026" w14:textId="77777777" w:rsidR="00C93F0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столы;</w:t>
      </w:r>
    </w:p>
    <w:p w14:paraId="00000027" w14:textId="77777777" w:rsidR="00C93F0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моноблок;</w:t>
      </w:r>
    </w:p>
    <w:p w14:paraId="00000028" w14:textId="77777777" w:rsidR="00C93F0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дидактический материал (наглядные пособия, схемы, таблицы);</w:t>
      </w:r>
    </w:p>
    <w:p w14:paraId="00000029" w14:textId="77777777" w:rsidR="00C93F0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lastRenderedPageBreak/>
        <w:t>методический материал</w:t>
      </w:r>
    </w:p>
    <w:p w14:paraId="0000002A" w14:textId="77777777" w:rsidR="00C93F03" w:rsidRDefault="00C93F0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b/>
          <w:color w:val="000000"/>
          <w:sz w:val="28"/>
          <w:szCs w:val="28"/>
        </w:rPr>
      </w:pPr>
    </w:p>
    <w:p w14:paraId="0000002B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 ПРОГРАММЫ</w:t>
      </w:r>
    </w:p>
    <w:p w14:paraId="0000002C" w14:textId="77777777" w:rsidR="00C93F03" w:rsidRDefault="00000000">
      <w:pPr>
        <w:pStyle w:val="2"/>
        <w:rPr>
          <w:b w:val="0"/>
        </w:rPr>
      </w:pPr>
      <w:r>
        <w:rPr>
          <w:b w:val="0"/>
        </w:rPr>
        <w:t xml:space="preserve">ОБЩАЯ И НЕОРГАНИЧЕСКАЯ ХИМИЯ </w:t>
      </w:r>
    </w:p>
    <w:p w14:paraId="0000002D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Основные понятия и законы </w:t>
      </w:r>
      <w:proofErr w:type="gramStart"/>
      <w:r>
        <w:rPr>
          <w:b/>
          <w:sz w:val="28"/>
          <w:szCs w:val="28"/>
        </w:rPr>
        <w:t>химии</w:t>
      </w:r>
      <w:r>
        <w:rPr>
          <w:color w:val="0000FF"/>
          <w:sz w:val="28"/>
          <w:szCs w:val="28"/>
        </w:rPr>
        <w:t>(</w:t>
      </w:r>
      <w:proofErr w:type="gramEnd"/>
      <w:r>
        <w:rPr>
          <w:color w:val="0000FF"/>
          <w:sz w:val="28"/>
          <w:szCs w:val="28"/>
        </w:rPr>
        <w:t>3 ч)</w:t>
      </w:r>
    </w:p>
    <w:p w14:paraId="0000002E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 химии. Явления физические и химические. </w:t>
      </w:r>
    </w:p>
    <w:p w14:paraId="0000002F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понятия химии. Вещество. Атом. Химический элемент. Молекула. Ион. Чистые вещества и смеси. Закон постоянства состава и закон сохранения массы веществ. Газовые законы: Авогадро и объемных отношений. Молярный объем газа. Относительная плотность газа. </w:t>
      </w:r>
    </w:p>
    <w:p w14:paraId="00000030" w14:textId="77777777" w:rsidR="00C93F03" w:rsidRDefault="00000000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типы расчетов</w:t>
      </w:r>
    </w:p>
    <w:p w14:paraId="00000031" w14:textId="77777777" w:rsidR="00C93F03" w:rsidRDefault="00000000">
      <w:pPr>
        <w:widowControl w:val="0"/>
        <w:numPr>
          <w:ilvl w:val="0"/>
          <w:numId w:val="9"/>
        </w:numPr>
        <w:shd w:val="clear" w:color="auto" w:fill="FFFFFF"/>
        <w:tabs>
          <w:tab w:val="left" w:pos="74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по химическим уравнениям массы, количества или объема (для газов, при н. у.) по известной массе, количеству или объему (для газов, при н. у.) одного из вступивших в реакцию или полученных веществ.</w:t>
      </w:r>
    </w:p>
    <w:p w14:paraId="00000032" w14:textId="77777777" w:rsidR="00C93F03" w:rsidRDefault="00000000">
      <w:pPr>
        <w:widowControl w:val="0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2.Установление эмпирической и молекулярной (истинной) формул по массовым долям химических элементов, входящих в состав вещества.</w:t>
      </w:r>
    </w:p>
    <w:p w14:paraId="00000033" w14:textId="77777777" w:rsidR="00C93F03" w:rsidRDefault="00000000">
      <w:pPr>
        <w:widowControl w:val="0"/>
        <w:shd w:val="clear" w:color="auto" w:fill="FFFFFF"/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3.Вычисление относительной плотности и молярной массы газов.</w:t>
      </w:r>
    </w:p>
    <w:p w14:paraId="00000034" w14:textId="77777777" w:rsidR="00C93F03" w:rsidRDefault="00C93F03">
      <w:pPr>
        <w:shd w:val="clear" w:color="auto" w:fill="FFFFFF"/>
        <w:jc w:val="both"/>
        <w:rPr>
          <w:sz w:val="28"/>
          <w:szCs w:val="28"/>
        </w:rPr>
      </w:pPr>
    </w:p>
    <w:p w14:paraId="00000035" w14:textId="77777777" w:rsidR="00C93F03" w:rsidRDefault="00000000">
      <w:pPr>
        <w:shd w:val="clear" w:color="auto" w:fill="FFFFFF"/>
        <w:ind w:left="11" w:firstLine="69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Строение атома и периодический закон </w:t>
      </w:r>
      <w:r>
        <w:rPr>
          <w:color w:val="0000FF"/>
          <w:sz w:val="28"/>
          <w:szCs w:val="28"/>
        </w:rPr>
        <w:t>(2 ч)</w:t>
      </w:r>
    </w:p>
    <w:p w14:paraId="00000036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Строение атома. Состав атомных ядер. Нуклиды и изотопы. Электронное строение атома. Понятие об электронном облаке. Атомная </w:t>
      </w:r>
      <w:proofErr w:type="spellStart"/>
      <w:r>
        <w:rPr>
          <w:sz w:val="28"/>
          <w:szCs w:val="28"/>
        </w:rPr>
        <w:t>орбиталь</w:t>
      </w:r>
      <w:proofErr w:type="spellEnd"/>
      <w:r>
        <w:rPr>
          <w:sz w:val="28"/>
          <w:szCs w:val="28"/>
        </w:rPr>
        <w:t xml:space="preserve">. Энергетический уровень и подуровень, </w:t>
      </w:r>
      <w:r>
        <w:rPr>
          <w:i/>
          <w:sz w:val="28"/>
          <w:szCs w:val="28"/>
        </w:rPr>
        <w:t xml:space="preserve">s- </w:t>
      </w:r>
      <w:r>
        <w:rPr>
          <w:sz w:val="28"/>
          <w:szCs w:val="28"/>
        </w:rPr>
        <w:t xml:space="preserve">и </w:t>
      </w:r>
      <w:r>
        <w:rPr>
          <w:i/>
          <w:sz w:val="28"/>
          <w:szCs w:val="28"/>
        </w:rPr>
        <w:t>р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орбитали</w:t>
      </w:r>
      <w:proofErr w:type="spellEnd"/>
      <w:r>
        <w:rPr>
          <w:sz w:val="28"/>
          <w:szCs w:val="28"/>
        </w:rPr>
        <w:t xml:space="preserve"> в атоме. Формулы электронных конфигураций атомов. </w:t>
      </w:r>
    </w:p>
    <w:p w14:paraId="00000037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Периодический закон и периодическая система элементов Д. И. Менделеева. Физический смысл атомного номера элемента, номера периода и номера группы. Структура периодической системы. Периодичность изменения свойств атомов химических элементов первых трех периодов (атомный радиус, электроотрицательность) и их соединений (кислотно-основные свойства оксидов и гидроксидов). </w:t>
      </w:r>
    </w:p>
    <w:p w14:paraId="00000038" w14:textId="77777777" w:rsidR="00C93F03" w:rsidRDefault="00000000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Химическая связь и строение вещества </w:t>
      </w:r>
      <w:r>
        <w:rPr>
          <w:color w:val="0000FF"/>
          <w:sz w:val="28"/>
          <w:szCs w:val="28"/>
        </w:rPr>
        <w:t>(1ч)</w:t>
      </w:r>
    </w:p>
    <w:p w14:paraId="00000039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Природа и типы химической связи. Ковалентная полярная и неполярная связи. Обменный и донорно-акцепторный механизмы образования ковалентной связи. Валентность и степень окисления атомов элементов. Одинарные и кратные связи. Ионная связь. Металлическая связь. Межмолекулярное взаимодействие. Водородная связь. Кристаллические решетки веществ с различным типом химической связи (атомные, ионные, молекулярные, металлические). </w:t>
      </w:r>
    </w:p>
    <w:p w14:paraId="0000003A" w14:textId="77777777" w:rsidR="00C93F03" w:rsidRDefault="00000000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Химические реакции </w:t>
      </w:r>
      <w:r>
        <w:rPr>
          <w:color w:val="0000FF"/>
          <w:sz w:val="28"/>
          <w:szCs w:val="28"/>
        </w:rPr>
        <w:t>(2 ч)</w:t>
      </w:r>
    </w:p>
    <w:p w14:paraId="0000003B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Тепловой эффект химической реакции. Термохимические уравнения.</w:t>
      </w:r>
    </w:p>
    <w:p w14:paraId="0000003C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Скорость химических реакций. Факторы, влияющие на скорость химических реакций: природа реагирующих веществ, температура, концентрация, площадь поверхности соприкосновения, наличие катализатора.</w:t>
      </w:r>
    </w:p>
    <w:p w14:paraId="0000003D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Обратимые и необратимые химические реакции. Химическое равновесие и условия его смещения.</w:t>
      </w:r>
    </w:p>
    <w:p w14:paraId="0000003E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Окислительно-восстановительные реакции. Расстановка коэффициентов в схемах окислительно-восстановительных реакций. Окислитель. Восстановитель. </w:t>
      </w:r>
    </w:p>
    <w:p w14:paraId="0000003F" w14:textId="77777777" w:rsidR="00C93F03" w:rsidRDefault="00000000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типы расчетов</w:t>
      </w:r>
    </w:p>
    <w:p w14:paraId="00000040" w14:textId="77777777" w:rsidR="00C93F03" w:rsidRDefault="00000000">
      <w:pPr>
        <w:widowControl w:val="0"/>
        <w:numPr>
          <w:ilvl w:val="0"/>
          <w:numId w:val="4"/>
        </w:numPr>
        <w:shd w:val="clear" w:color="auto" w:fill="FFFFFF"/>
        <w:tabs>
          <w:tab w:val="left" w:pos="749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по химическим уравнениям массы, количества или объема (для газов, при н. у.) по известной массе, количеству или объему (для газов, при н. у.) одного из вступивших в реакцию или полученных веществ.</w:t>
      </w:r>
    </w:p>
    <w:p w14:paraId="00000041" w14:textId="77777777" w:rsidR="00C93F03" w:rsidRDefault="00000000">
      <w:pPr>
        <w:widowControl w:val="0"/>
        <w:numPr>
          <w:ilvl w:val="0"/>
          <w:numId w:val="4"/>
        </w:numPr>
        <w:shd w:val="clear" w:color="auto" w:fill="FFFFFF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Расчеты по термохимическим уравнениям.</w:t>
      </w:r>
    </w:p>
    <w:p w14:paraId="00000042" w14:textId="77777777" w:rsidR="00C93F03" w:rsidRDefault="00000000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Химия растворов </w:t>
      </w:r>
      <w:r>
        <w:rPr>
          <w:color w:val="0000FF"/>
          <w:sz w:val="28"/>
          <w:szCs w:val="28"/>
        </w:rPr>
        <w:t>(2ч)</w:t>
      </w:r>
    </w:p>
    <w:p w14:paraId="00000043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Растворы. Концентрированные и разбавленные, насыщенные и ненасыщенные растворы. Растворение как физико-химический процесс. Растворимость веществ и ее зависимость от природы реагирующих веществ, температуры и давления. Массовая доля растворенного вещества.</w:t>
      </w:r>
    </w:p>
    <w:p w14:paraId="00000044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Ионные уравнения реакций. Понятие о водородном показателе (рН). Окраска кислотно-основных индикаторов (лакмус, фенолфталеин, метилоранж) в водных растворах. </w:t>
      </w:r>
    </w:p>
    <w:p w14:paraId="00000045" w14:textId="77777777" w:rsidR="00C93F03" w:rsidRDefault="00000000">
      <w:pPr>
        <w:shd w:val="clear" w:color="auto" w:fill="FFFFFF"/>
        <w:tabs>
          <w:tab w:val="left" w:pos="749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Основные типы расчетов</w:t>
      </w:r>
    </w:p>
    <w:p w14:paraId="00000046" w14:textId="77777777" w:rsidR="00C93F03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567"/>
        </w:tabs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Расчет массы вещества или объема раствора, необходимого для приготовления раствора с заданной массовой долей растворенного вещества.</w:t>
      </w:r>
    </w:p>
    <w:p w14:paraId="00000047" w14:textId="77777777" w:rsidR="00C93F03" w:rsidRDefault="00000000">
      <w:pPr>
        <w:widowControl w:val="0"/>
        <w:numPr>
          <w:ilvl w:val="0"/>
          <w:numId w:val="1"/>
        </w:numPr>
        <w:shd w:val="clear" w:color="auto" w:fill="FFFFFF"/>
        <w:tabs>
          <w:tab w:val="left" w:pos="567"/>
        </w:tabs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Вычисления по уравнениям реакций, протекающих в растворах.</w:t>
      </w:r>
    </w:p>
    <w:p w14:paraId="00000048" w14:textId="77777777" w:rsidR="00C93F03" w:rsidRDefault="00C93F03">
      <w:pPr>
        <w:shd w:val="clear" w:color="auto" w:fill="FFFFFF"/>
        <w:jc w:val="both"/>
        <w:rPr>
          <w:b/>
          <w:sz w:val="28"/>
          <w:szCs w:val="28"/>
        </w:rPr>
      </w:pPr>
    </w:p>
    <w:p w14:paraId="00000049" w14:textId="77777777" w:rsidR="00C93F03" w:rsidRDefault="00000000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классы неорганических соединений </w:t>
      </w:r>
      <w:r>
        <w:rPr>
          <w:color w:val="0000FF"/>
          <w:sz w:val="28"/>
          <w:szCs w:val="28"/>
        </w:rPr>
        <w:t>(4ч)</w:t>
      </w:r>
    </w:p>
    <w:p w14:paraId="0000004A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Оксиды, их состав, номенклатура, классификация, получение. Общие химические свойства основных, амфотерных (на примере оксидов цинка и алюминия) и кислотных оксидов.</w:t>
      </w:r>
    </w:p>
    <w:p w14:paraId="0000004B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Основания, их состав, номенклатура, классификация, получение. Общие химические свойства щелочей, амфотерных гидроксидов (на примере гидроксидов цинка и алюминия), нерастворимых оснований.</w:t>
      </w:r>
    </w:p>
    <w:p w14:paraId="0000004C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Кислоты, их состав, номенклатура, классификация, получение. Общие химические свойства кислот.</w:t>
      </w:r>
    </w:p>
    <w:p w14:paraId="0000004D" w14:textId="77777777" w:rsidR="00C93F03" w:rsidRDefault="00000000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Соли, их состав, номенклатура. Средние и кислые соли. Получение средних солей. Общие химические свойства средних солей.</w:t>
      </w:r>
    </w:p>
    <w:p w14:paraId="0000004E" w14:textId="77777777" w:rsidR="00C93F03" w:rsidRDefault="00000000">
      <w:pPr>
        <w:shd w:val="clear" w:color="auto" w:fill="FFFFFF"/>
        <w:ind w:firstLine="708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Взаимосвязь между основными классами неорганических соединений. </w:t>
      </w:r>
    </w:p>
    <w:p w14:paraId="0000004F" w14:textId="77777777" w:rsidR="00C93F03" w:rsidRDefault="00C93F03">
      <w:pPr>
        <w:shd w:val="clear" w:color="auto" w:fill="FFFFFF"/>
        <w:ind w:firstLine="709"/>
        <w:jc w:val="center"/>
        <w:rPr>
          <w:sz w:val="28"/>
          <w:szCs w:val="28"/>
        </w:rPr>
      </w:pPr>
    </w:p>
    <w:p w14:paraId="00000050" w14:textId="77777777" w:rsidR="00C93F03" w:rsidRDefault="00000000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Химия </w:t>
      </w:r>
      <w:proofErr w:type="gramStart"/>
      <w:r>
        <w:rPr>
          <w:b/>
          <w:sz w:val="28"/>
          <w:szCs w:val="28"/>
        </w:rPr>
        <w:t>элементов  (</w:t>
      </w:r>
      <w:proofErr w:type="gramEnd"/>
      <w:r>
        <w:rPr>
          <w:b/>
          <w:sz w:val="28"/>
          <w:szCs w:val="28"/>
        </w:rPr>
        <w:t>10 часов)</w:t>
      </w:r>
    </w:p>
    <w:p w14:paraId="00000051" w14:textId="77777777" w:rsidR="00C93F03" w:rsidRDefault="00000000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Общая характеристика неметаллов:</w:t>
      </w:r>
    </w:p>
    <w:p w14:paraId="00000052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Оксиды и водородные соединения неметаллов;</w:t>
      </w:r>
    </w:p>
    <w:p w14:paraId="00000053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Водород.</w:t>
      </w:r>
    </w:p>
    <w:p w14:paraId="00000054" w14:textId="77777777" w:rsidR="00C93F03" w:rsidRDefault="00000000">
      <w:pPr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Галогены</w:t>
      </w:r>
      <w:r>
        <w:rPr>
          <w:b/>
          <w:sz w:val="28"/>
          <w:szCs w:val="28"/>
        </w:rPr>
        <w:t xml:space="preserve">: </w:t>
      </w:r>
    </w:p>
    <w:p w14:paraId="00000055" w14:textId="77777777" w:rsidR="00C93F03" w:rsidRDefault="00C93F03">
      <w:pPr>
        <w:ind w:left="720"/>
        <w:rPr>
          <w:color w:val="000000"/>
          <w:sz w:val="28"/>
          <w:szCs w:val="28"/>
        </w:rPr>
      </w:pPr>
    </w:p>
    <w:p w14:paraId="00000056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Общая  характеристика</w:t>
      </w:r>
      <w:proofErr w:type="gramEnd"/>
      <w:r>
        <w:rPr>
          <w:color w:val="000000"/>
          <w:sz w:val="28"/>
          <w:szCs w:val="28"/>
        </w:rPr>
        <w:t xml:space="preserve"> галогенов;</w:t>
      </w:r>
    </w:p>
    <w:p w14:paraId="00000057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Галогеноводороды</w:t>
      </w:r>
      <w:proofErr w:type="spellEnd"/>
      <w:r>
        <w:rPr>
          <w:color w:val="000000"/>
          <w:sz w:val="28"/>
          <w:szCs w:val="28"/>
        </w:rPr>
        <w:t>;</w:t>
      </w:r>
    </w:p>
    <w:p w14:paraId="00000058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Особенности химических свойств галогенов.</w:t>
      </w:r>
    </w:p>
    <w:p w14:paraId="00000059" w14:textId="77777777" w:rsidR="00C93F03" w:rsidRDefault="00000000">
      <w:pPr>
        <w:rPr>
          <w:b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Халькогены</w:t>
      </w:r>
      <w:proofErr w:type="spellEnd"/>
      <w:r>
        <w:rPr>
          <w:b/>
          <w:color w:val="000000"/>
          <w:sz w:val="28"/>
          <w:szCs w:val="28"/>
        </w:rPr>
        <w:t>:</w:t>
      </w:r>
    </w:p>
    <w:p w14:paraId="0000005A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Сера и ее оксиды;</w:t>
      </w:r>
    </w:p>
    <w:p w14:paraId="0000005B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Сероводород: строение молекулы, физические и химические свойства;</w:t>
      </w:r>
    </w:p>
    <w:p w14:paraId="0000005C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Сероводородная кислота. Сульфиды;</w:t>
      </w:r>
    </w:p>
    <w:p w14:paraId="0000005D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Сернистая кислота и ее соли;</w:t>
      </w:r>
    </w:p>
    <w:p w14:paraId="0000005E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Серная кислота и ее соли;</w:t>
      </w:r>
    </w:p>
    <w:p w14:paraId="0000005F" w14:textId="77777777" w:rsidR="00C93F03" w:rsidRDefault="00000000">
      <w:pPr>
        <w:numPr>
          <w:ilvl w:val="0"/>
          <w:numId w:val="5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Химические основы промышленного получения серной кислоты</w:t>
      </w:r>
    </w:p>
    <w:p w14:paraId="00000060" w14:textId="77777777" w:rsidR="00C93F03" w:rsidRDefault="00000000">
      <w:pPr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V А группа (подгруппа азота):</w:t>
      </w:r>
    </w:p>
    <w:p w14:paraId="00000061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Азотная кислота;</w:t>
      </w:r>
    </w:p>
    <w:p w14:paraId="00000062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Соли азотной кислоты. Азотные удобрения;</w:t>
      </w:r>
    </w:p>
    <w:p w14:paraId="00000063" w14:textId="77777777" w:rsidR="00C93F03" w:rsidRDefault="00000000">
      <w:pPr>
        <w:numPr>
          <w:ilvl w:val="0"/>
          <w:numId w:val="6"/>
        </w:numPr>
        <w:spacing w:after="2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Получение азотной кислоты и ее применение.</w:t>
      </w:r>
    </w:p>
    <w:p w14:paraId="00000064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Фосфор. Аллотропные модификации;</w:t>
      </w:r>
    </w:p>
    <w:p w14:paraId="00000065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Фосфин</w:t>
      </w:r>
      <w:proofErr w:type="spellEnd"/>
      <w:r>
        <w:rPr>
          <w:color w:val="000000"/>
          <w:sz w:val="28"/>
          <w:szCs w:val="28"/>
        </w:rPr>
        <w:t>;</w:t>
      </w:r>
    </w:p>
    <w:p w14:paraId="00000066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Оксиды фосфора;</w:t>
      </w:r>
    </w:p>
    <w:p w14:paraId="00000067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Фосфорные кислоты;</w:t>
      </w:r>
    </w:p>
    <w:p w14:paraId="00000068" w14:textId="77777777" w:rsidR="00C93F03" w:rsidRDefault="00000000">
      <w:pPr>
        <w:numPr>
          <w:ilvl w:val="0"/>
          <w:numId w:val="6"/>
        </w:numPr>
        <w:spacing w:after="2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Соли ортофосфорной кислоты. Фосфорные удобрения.</w:t>
      </w:r>
    </w:p>
    <w:p w14:paraId="00000069" w14:textId="77777777" w:rsidR="00C93F03" w:rsidRDefault="00000000">
      <w:pPr>
        <w:rPr>
          <w:b/>
          <w:sz w:val="28"/>
          <w:szCs w:val="28"/>
        </w:rPr>
      </w:pPr>
      <w:r>
        <w:rPr>
          <w:b/>
          <w:color w:val="111111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Элементы IVА группы (подгруппа углерода)":</w:t>
      </w:r>
    </w:p>
    <w:p w14:paraId="0000006A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характеристика элементов и простых веществ;</w:t>
      </w:r>
    </w:p>
    <w:p w14:paraId="0000006B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Водородные соединения элементов IVА группы;</w:t>
      </w:r>
    </w:p>
    <w:p w14:paraId="0000006C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Оксиды и гидроксиды элементов IVА группы;</w:t>
      </w:r>
    </w:p>
    <w:p w14:paraId="0000006D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Углерод. Общая характеристика. Аллотропия;</w:t>
      </w:r>
    </w:p>
    <w:p w14:paraId="0000006E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Оксиды углерода;</w:t>
      </w:r>
    </w:p>
    <w:p w14:paraId="0000006F" w14:textId="77777777" w:rsidR="00C93F03" w:rsidRDefault="00000000">
      <w:pPr>
        <w:numPr>
          <w:ilvl w:val="0"/>
          <w:numId w:val="6"/>
        </w:numPr>
        <w:spacing w:after="2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Угольная кислота и ее соли. Качественная реакция на карбонаты.</w:t>
      </w:r>
    </w:p>
    <w:p w14:paraId="00000070" w14:textId="77777777" w:rsidR="00C93F03" w:rsidRDefault="00000000">
      <w:pPr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Элементы IVА группы (подгруппа углерода):</w:t>
      </w:r>
    </w:p>
    <w:p w14:paraId="00000071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Кремний. Общая характеристика;</w:t>
      </w:r>
    </w:p>
    <w:p w14:paraId="00000072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Особенности химических свойств кремния;</w:t>
      </w:r>
    </w:p>
    <w:p w14:paraId="00000073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Оксид кремния (</w:t>
      </w:r>
      <w:r>
        <w:rPr>
          <w:color w:val="000000"/>
          <w:sz w:val="28"/>
          <w:szCs w:val="28"/>
          <w:u w:val="single"/>
        </w:rPr>
        <w:t>IV);</w:t>
      </w:r>
    </w:p>
    <w:p w14:paraId="00000074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Кремниевые кислоты. Силикаты;</w:t>
      </w:r>
    </w:p>
    <w:p w14:paraId="00000075" w14:textId="77777777" w:rsidR="00C93F03" w:rsidRDefault="00000000">
      <w:pPr>
        <w:numPr>
          <w:ilvl w:val="0"/>
          <w:numId w:val="6"/>
        </w:numPr>
        <w:spacing w:after="2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кремния и его соединений.</w:t>
      </w:r>
    </w:p>
    <w:p w14:paraId="00000076" w14:textId="77777777" w:rsidR="00C93F03" w:rsidRDefault="00000000">
      <w:pPr>
        <w:rPr>
          <w:b/>
          <w:sz w:val="28"/>
          <w:szCs w:val="28"/>
        </w:rPr>
      </w:pPr>
      <w:r>
        <w:rPr>
          <w:b/>
          <w:color w:val="111111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Металлы»:</w:t>
      </w:r>
    </w:p>
    <w:p w14:paraId="00000077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Химические свойства металлов;</w:t>
      </w:r>
    </w:p>
    <w:p w14:paraId="00000078" w14:textId="77777777" w:rsidR="00C93F03" w:rsidRDefault="00000000">
      <w:pPr>
        <w:numPr>
          <w:ilvl w:val="0"/>
          <w:numId w:val="6"/>
        </w:numPr>
        <w:spacing w:after="2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Химический характер оксидов и гидроксидов металлов.</w:t>
      </w:r>
    </w:p>
    <w:p w14:paraId="00000079" w14:textId="77777777" w:rsidR="00C93F03" w:rsidRDefault="00000000">
      <w:pPr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Металлы IА группы:</w:t>
      </w:r>
    </w:p>
    <w:p w14:paraId="0000007A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характеристика элементов и простых вещ.;</w:t>
      </w:r>
    </w:p>
    <w:p w14:paraId="0000007B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Химические свойства;</w:t>
      </w:r>
    </w:p>
    <w:p w14:paraId="0000007C" w14:textId="77777777" w:rsidR="00C93F03" w:rsidRDefault="00000000">
      <w:pPr>
        <w:numPr>
          <w:ilvl w:val="0"/>
          <w:numId w:val="6"/>
        </w:numPr>
        <w:spacing w:after="2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Свойства оксидов и гидроксидов щелочных металлов.</w:t>
      </w:r>
    </w:p>
    <w:p w14:paraId="0000007D" w14:textId="77777777" w:rsidR="00C93F03" w:rsidRDefault="00000000">
      <w:pPr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Металлы IIА группы:</w:t>
      </w:r>
    </w:p>
    <w:p w14:paraId="0000007E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характеристика элементов и простых веществ;</w:t>
      </w:r>
    </w:p>
    <w:p w14:paraId="0000007F" w14:textId="77777777" w:rsidR="00C93F03" w:rsidRDefault="00000000">
      <w:pPr>
        <w:numPr>
          <w:ilvl w:val="0"/>
          <w:numId w:val="6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Химические свойства;</w:t>
      </w:r>
    </w:p>
    <w:p w14:paraId="00000080" w14:textId="77777777" w:rsidR="00C93F03" w:rsidRDefault="00000000">
      <w:pPr>
        <w:numPr>
          <w:ilvl w:val="0"/>
          <w:numId w:val="6"/>
        </w:numPr>
        <w:spacing w:after="20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Жесткость воды.</w:t>
      </w:r>
    </w:p>
    <w:p w14:paraId="00000081" w14:textId="77777777" w:rsidR="00C93F03" w:rsidRDefault="00000000">
      <w:pPr>
        <w:pStyle w:val="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Основные типы расчетов</w:t>
      </w:r>
    </w:p>
    <w:p w14:paraId="00000082" w14:textId="77777777" w:rsidR="00C93F03" w:rsidRDefault="00C93F03">
      <w:pPr>
        <w:jc w:val="center"/>
        <w:rPr>
          <w:sz w:val="28"/>
          <w:szCs w:val="28"/>
        </w:rPr>
      </w:pPr>
    </w:p>
    <w:p w14:paraId="00000083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tabs>
          <w:tab w:val="left" w:pos="749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относительной молекулярной и относительной формульной масс веществ по химическим формулам.</w:t>
      </w:r>
    </w:p>
    <w:p w14:paraId="00000084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tabs>
          <w:tab w:val="left" w:pos="749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массовой доли элемента по формуле вещества.</w:t>
      </w:r>
    </w:p>
    <w:p w14:paraId="00000085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tabs>
          <w:tab w:val="left" w:pos="749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количества вещества по его массе и массы вещества по его количеству.</w:t>
      </w:r>
    </w:p>
    <w:p w14:paraId="00000086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tabs>
          <w:tab w:val="left" w:pos="749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количества газа по его объему (при н. у.) и объема (при н. у.) газа по его количеству.</w:t>
      </w:r>
    </w:p>
    <w:p w14:paraId="00000087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tabs>
          <w:tab w:val="left" w:pos="749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по химическим уравнениям массы, количества или объема (для газов, при н. у.) по известной массе, количеству или объему (для газов, при н. у.) одного из вступивших в реакцию или полученных веществ.</w:t>
      </w:r>
    </w:p>
    <w:p w14:paraId="00000088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tabs>
          <w:tab w:val="left" w:pos="749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массовой доли и массы растворенного вещества (растворителя).</w:t>
      </w:r>
    </w:p>
    <w:p w14:paraId="00000089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эмпирической и молекулярной (истинной) формул по массовым долям химических элементов, входящих в состав вещества.</w:t>
      </w:r>
    </w:p>
    <w:p w14:paraId="0000008A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относительной плотности и молярной массы газов.</w:t>
      </w:r>
    </w:p>
    <w:p w14:paraId="0000008B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Вычисления по уравнениям реакций, протекающих в растворах.</w:t>
      </w:r>
    </w:p>
    <w:p w14:paraId="0000008C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практического выхода продукта реакции.</w:t>
      </w:r>
    </w:p>
    <w:p w14:paraId="0000008D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Вывод формул органических веществ по общей формуле, отражающей их состав.</w:t>
      </w:r>
    </w:p>
    <w:p w14:paraId="0000008E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молекулярных формул органических веществ на основании продуктов их сгорания.</w:t>
      </w:r>
    </w:p>
    <w:p w14:paraId="0000008F" w14:textId="77777777" w:rsidR="00C93F03" w:rsidRDefault="00000000">
      <w:pPr>
        <w:widowControl w:val="0"/>
        <w:numPr>
          <w:ilvl w:val="0"/>
          <w:numId w:val="2"/>
        </w:numPr>
        <w:shd w:val="clear" w:color="auto" w:fill="FFFFFF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Расчеты по химическим уравнениям, если одно из реагирующих веществ взято в избытке.</w:t>
      </w:r>
    </w:p>
    <w:p w14:paraId="00000090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ОЖИДАЕМЫЕ РЕЗУЛЬТАТЫ</w:t>
      </w:r>
    </w:p>
    <w:p w14:paraId="00000091" w14:textId="77777777" w:rsidR="00C93F03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содержания </w:t>
      </w:r>
      <w:proofErr w:type="gramStart"/>
      <w:r>
        <w:rPr>
          <w:sz w:val="28"/>
          <w:szCs w:val="28"/>
        </w:rPr>
        <w:t>программы  занятий</w:t>
      </w:r>
      <w:proofErr w:type="gramEnd"/>
      <w:r>
        <w:rPr>
          <w:sz w:val="28"/>
          <w:szCs w:val="28"/>
        </w:rPr>
        <w:t xml:space="preserve"> позволит учащимся учреждений общего среднего образования закрепить, расширить и углубить изученный в основном курсе теоретический материал о строении и свойствах веществ. Занятия будут способствовать дальнейшему формированию научного мировоззрения, эвристических способностей учащихся, совершенствованию умений и навыков самостоятельной работы по выполнению заданий, в том числе расчетного характера, требующих глубокого понимания строения и свойств химических соединений, закономерностей их превращений.</w:t>
      </w:r>
    </w:p>
    <w:p w14:paraId="00000092" w14:textId="77777777" w:rsidR="00C93F03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Успешное </w:t>
      </w:r>
      <w:proofErr w:type="gramStart"/>
      <w:r>
        <w:rPr>
          <w:sz w:val="28"/>
          <w:szCs w:val="28"/>
        </w:rPr>
        <w:t>освоение  программы</w:t>
      </w:r>
      <w:proofErr w:type="gramEnd"/>
      <w:r>
        <w:rPr>
          <w:sz w:val="28"/>
          <w:szCs w:val="28"/>
        </w:rPr>
        <w:t xml:space="preserve"> будет способствовать достижению высокого результата на олимпиадах различного уровня и  централизованного тестирования по химии и продолжению образования на следующих этапах.</w:t>
      </w:r>
    </w:p>
    <w:p w14:paraId="00000093" w14:textId="77777777" w:rsidR="00C93F03" w:rsidRDefault="00C93F03">
      <w:pPr>
        <w:ind w:firstLine="709"/>
        <w:jc w:val="both"/>
        <w:rPr>
          <w:sz w:val="28"/>
          <w:szCs w:val="28"/>
        </w:rPr>
      </w:pPr>
    </w:p>
    <w:p w14:paraId="00000094" w14:textId="77777777" w:rsidR="00C93F03" w:rsidRDefault="00000000">
      <w:pPr>
        <w:ind w:firstLine="42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МЕТОДЫ И ПРИЕМЫ РЕАЛИЗАЦИИ ПРОГРАММЫ</w:t>
      </w:r>
    </w:p>
    <w:p w14:paraId="00000095" w14:textId="77777777" w:rsidR="00C93F03" w:rsidRDefault="00C93F03">
      <w:pPr>
        <w:ind w:firstLine="426"/>
        <w:jc w:val="center"/>
        <w:rPr>
          <w:b/>
          <w:color w:val="000000"/>
          <w:sz w:val="28"/>
          <w:szCs w:val="28"/>
        </w:rPr>
      </w:pPr>
    </w:p>
    <w:p w14:paraId="00000096" w14:textId="77777777" w:rsidR="00C93F03" w:rsidRDefault="00000000">
      <w:pPr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 занятиях применяются различные формы деятельности: </w:t>
      </w:r>
      <w:r>
        <w:rPr>
          <w:sz w:val="28"/>
          <w:szCs w:val="28"/>
        </w:rPr>
        <w:t xml:space="preserve">занятие-мозговой штурм; занятие-дебаты, интервью, тренинг; занятие-мастер-класс; турнир знатоков, устный журнал, защита проектов будущего, занятие-экскурсия, лабораторный </w:t>
      </w:r>
      <w:proofErr w:type="gramStart"/>
      <w:r>
        <w:rPr>
          <w:sz w:val="28"/>
          <w:szCs w:val="28"/>
        </w:rPr>
        <w:t>практикум,</w:t>
      </w:r>
      <w:r>
        <w:rPr>
          <w:color w:val="000000"/>
          <w:sz w:val="28"/>
          <w:szCs w:val="28"/>
        </w:rPr>
        <w:t>.</w:t>
      </w:r>
      <w:proofErr w:type="gramEnd"/>
    </w:p>
    <w:p w14:paraId="00000097" w14:textId="77777777" w:rsidR="00C93F03" w:rsidRDefault="00000000">
      <w:pPr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проведении занятий используются различные методы: рассказ, беседа, диспут, игра и т.д., что заставляет их размышлять и делать свои собственные выводы. Как наглядный материал применяются </w:t>
      </w:r>
      <w:proofErr w:type="gramStart"/>
      <w:r>
        <w:rPr>
          <w:color w:val="000000"/>
          <w:sz w:val="28"/>
          <w:szCs w:val="28"/>
        </w:rPr>
        <w:t>кластеры ,</w:t>
      </w:r>
      <w:proofErr w:type="gramEnd"/>
      <w:r>
        <w:rPr>
          <w:color w:val="000000"/>
          <w:sz w:val="28"/>
          <w:szCs w:val="28"/>
        </w:rPr>
        <w:t xml:space="preserve"> таблицы , схемы.</w:t>
      </w:r>
    </w:p>
    <w:p w14:paraId="00000098" w14:textId="77777777" w:rsidR="00C93F03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 И ИНФОРМАЦИОННЫЕ РЕСУРСЫ</w:t>
      </w:r>
    </w:p>
    <w:p w14:paraId="00000099" w14:textId="77777777" w:rsidR="00C93F0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Кодекс РБ об образовании.</w:t>
      </w:r>
    </w:p>
    <w:p w14:paraId="0000009A" w14:textId="77777777" w:rsidR="00C93F0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Инструктивно-методическое письмо «Особенности организации воспитательной, идеологической и социальной работы в учреждениях общего среднего образования в 2020/2021 учебном году».</w:t>
      </w:r>
    </w:p>
    <w:p w14:paraId="0000009B" w14:textId="77777777" w:rsidR="00C93F0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Санитарные нормы, правила и гигиенические нормативы «Гигиенические требования к устройству, содержанию и организации образовательного процесса в общеобразовательных учреждениях». - № 43 от 04.06.2013 г.</w:t>
      </w:r>
    </w:p>
    <w:p w14:paraId="0000009C" w14:textId="77777777" w:rsidR="00C93F0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Постановление «О внесении изменений и дополнений в постановление Министерства здравоохранения Республики Беларусь от 4 июня 2013 г. № 43» - № 78/1 от 24 июля 2017 г.</w:t>
      </w:r>
    </w:p>
    <w:p w14:paraId="0000009D" w14:textId="77777777" w:rsidR="00C93F03" w:rsidRDefault="00000000">
      <w:pPr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Химия: учеб. пособие для 10- </w:t>
      </w:r>
      <w:proofErr w:type="spellStart"/>
      <w:r>
        <w:rPr>
          <w:sz w:val="28"/>
          <w:szCs w:val="28"/>
        </w:rPr>
        <w:t>гокл</w:t>
      </w:r>
      <w:proofErr w:type="spellEnd"/>
      <w:r>
        <w:rPr>
          <w:sz w:val="28"/>
          <w:szCs w:val="28"/>
        </w:rPr>
        <w:t xml:space="preserve">. учреждений </w:t>
      </w:r>
      <w:proofErr w:type="spellStart"/>
      <w:proofErr w:type="gramStart"/>
      <w:r>
        <w:rPr>
          <w:sz w:val="28"/>
          <w:szCs w:val="28"/>
        </w:rPr>
        <w:t>общ.среднобр</w:t>
      </w:r>
      <w:proofErr w:type="gramEnd"/>
      <w:r>
        <w:rPr>
          <w:sz w:val="28"/>
          <w:szCs w:val="28"/>
        </w:rPr>
        <w:t>.с</w:t>
      </w:r>
      <w:proofErr w:type="spellEnd"/>
      <w:r>
        <w:rPr>
          <w:sz w:val="28"/>
          <w:szCs w:val="28"/>
        </w:rPr>
        <w:t xml:space="preserve"> рус. (белорус.) яз. / И.Е. Шиманович [и др.]; под ред. И.Е. Шимановича – Минск: Народная </w:t>
      </w:r>
      <w:proofErr w:type="spellStart"/>
      <w:r>
        <w:rPr>
          <w:sz w:val="28"/>
          <w:szCs w:val="28"/>
        </w:rPr>
        <w:t>асвета</w:t>
      </w:r>
      <w:proofErr w:type="spellEnd"/>
      <w:r>
        <w:rPr>
          <w:sz w:val="28"/>
          <w:szCs w:val="28"/>
        </w:rPr>
        <w:t>, 2007, 2008, 2013</w:t>
      </w:r>
    </w:p>
    <w:p w14:paraId="0000009E" w14:textId="77777777" w:rsidR="00C93F03" w:rsidRDefault="00000000">
      <w:pPr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Химия:учеб</w:t>
      </w:r>
      <w:proofErr w:type="spellEnd"/>
      <w:proofErr w:type="gramEnd"/>
      <w:r>
        <w:rPr>
          <w:sz w:val="28"/>
          <w:szCs w:val="28"/>
        </w:rPr>
        <w:t xml:space="preserve">. пособие для 11-го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 учреждений </w:t>
      </w:r>
      <w:proofErr w:type="spellStart"/>
      <w:r>
        <w:rPr>
          <w:sz w:val="28"/>
          <w:szCs w:val="28"/>
        </w:rPr>
        <w:t>общ.среднобр</w:t>
      </w:r>
      <w:proofErr w:type="spellEnd"/>
      <w:r>
        <w:rPr>
          <w:sz w:val="28"/>
          <w:szCs w:val="28"/>
        </w:rPr>
        <w:t xml:space="preserve"> с рус. (белорус.) яз. / А.П. </w:t>
      </w:r>
      <w:proofErr w:type="spellStart"/>
      <w:r>
        <w:rPr>
          <w:sz w:val="28"/>
          <w:szCs w:val="28"/>
        </w:rPr>
        <w:t>Ельницкий</w:t>
      </w:r>
      <w:proofErr w:type="spellEnd"/>
      <w:r>
        <w:rPr>
          <w:sz w:val="28"/>
          <w:szCs w:val="28"/>
        </w:rPr>
        <w:t xml:space="preserve">, Е.И. Шарапа. – Минск: Народная </w:t>
      </w:r>
      <w:proofErr w:type="spellStart"/>
      <w:r>
        <w:rPr>
          <w:sz w:val="28"/>
          <w:szCs w:val="28"/>
        </w:rPr>
        <w:t>асвета</w:t>
      </w:r>
      <w:proofErr w:type="spellEnd"/>
      <w:r>
        <w:rPr>
          <w:sz w:val="28"/>
          <w:szCs w:val="28"/>
        </w:rPr>
        <w:t>, 2008, 2013.</w:t>
      </w:r>
    </w:p>
    <w:p w14:paraId="0000009F" w14:textId="77777777" w:rsidR="00C93F03" w:rsidRDefault="00000000">
      <w:pPr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Хвалюк</w:t>
      </w:r>
      <w:proofErr w:type="spellEnd"/>
      <w:r>
        <w:rPr>
          <w:sz w:val="28"/>
          <w:szCs w:val="28"/>
        </w:rPr>
        <w:t xml:space="preserve">, В.Н. Сборник задач по химии. 10 </w:t>
      </w:r>
      <w:proofErr w:type="gramStart"/>
      <w:r>
        <w:rPr>
          <w:sz w:val="28"/>
          <w:szCs w:val="28"/>
        </w:rPr>
        <w:t>класс./</w:t>
      </w:r>
      <w:proofErr w:type="gramEnd"/>
      <w:r>
        <w:rPr>
          <w:sz w:val="28"/>
          <w:szCs w:val="28"/>
        </w:rPr>
        <w:t xml:space="preserve"> В.Н. </w:t>
      </w:r>
      <w:proofErr w:type="spellStart"/>
      <w:r>
        <w:rPr>
          <w:sz w:val="28"/>
          <w:szCs w:val="28"/>
        </w:rPr>
        <w:t>Хвалюк</w:t>
      </w:r>
      <w:proofErr w:type="spellEnd"/>
      <w:r>
        <w:rPr>
          <w:sz w:val="28"/>
          <w:szCs w:val="28"/>
        </w:rPr>
        <w:t>, В.И, </w:t>
      </w:r>
      <w:proofErr w:type="spellStart"/>
      <w:r>
        <w:rPr>
          <w:sz w:val="28"/>
          <w:szCs w:val="28"/>
        </w:rPr>
        <w:t>Резяпкин</w:t>
      </w:r>
      <w:proofErr w:type="spellEnd"/>
      <w:r>
        <w:rPr>
          <w:sz w:val="28"/>
          <w:szCs w:val="28"/>
        </w:rPr>
        <w:t xml:space="preserve">. – Минск: </w:t>
      </w:r>
      <w:proofErr w:type="spellStart"/>
      <w:r>
        <w:rPr>
          <w:sz w:val="28"/>
          <w:szCs w:val="28"/>
        </w:rPr>
        <w:t>Адукацыя</w:t>
      </w:r>
      <w:proofErr w:type="spellEnd"/>
      <w:r>
        <w:rPr>
          <w:sz w:val="28"/>
          <w:szCs w:val="28"/>
        </w:rPr>
        <w:t xml:space="preserve"> і </w:t>
      </w:r>
      <w:proofErr w:type="spellStart"/>
      <w:r>
        <w:rPr>
          <w:sz w:val="28"/>
          <w:szCs w:val="28"/>
        </w:rPr>
        <w:t>выхаванне</w:t>
      </w:r>
      <w:proofErr w:type="spellEnd"/>
      <w:r>
        <w:rPr>
          <w:sz w:val="28"/>
          <w:szCs w:val="28"/>
        </w:rPr>
        <w:t>, 2003, 2013</w:t>
      </w:r>
    </w:p>
    <w:p w14:paraId="000000A0" w14:textId="77777777" w:rsidR="00C93F03" w:rsidRDefault="00000000">
      <w:pPr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Шарапа </w:t>
      </w:r>
      <w:proofErr w:type="spellStart"/>
      <w:r>
        <w:rPr>
          <w:sz w:val="28"/>
          <w:szCs w:val="28"/>
        </w:rPr>
        <w:t>Е.И.Сборник</w:t>
      </w:r>
      <w:proofErr w:type="spellEnd"/>
      <w:r>
        <w:rPr>
          <w:sz w:val="28"/>
          <w:szCs w:val="28"/>
        </w:rPr>
        <w:t xml:space="preserve"> задач по химии. 11 </w:t>
      </w:r>
      <w:proofErr w:type="gramStart"/>
      <w:r>
        <w:rPr>
          <w:sz w:val="28"/>
          <w:szCs w:val="28"/>
        </w:rPr>
        <w:t>класс./</w:t>
      </w:r>
      <w:proofErr w:type="gramEnd"/>
      <w:r>
        <w:rPr>
          <w:sz w:val="28"/>
          <w:szCs w:val="28"/>
        </w:rPr>
        <w:t xml:space="preserve"> Е.И. Шарапа, А.П. </w:t>
      </w:r>
      <w:proofErr w:type="spellStart"/>
      <w:r>
        <w:rPr>
          <w:sz w:val="28"/>
          <w:szCs w:val="28"/>
        </w:rPr>
        <w:t>Ельницкий</w:t>
      </w:r>
      <w:proofErr w:type="spellEnd"/>
      <w:r>
        <w:rPr>
          <w:sz w:val="28"/>
          <w:szCs w:val="28"/>
        </w:rPr>
        <w:t xml:space="preserve"> – Минск: Народная </w:t>
      </w:r>
      <w:proofErr w:type="spellStart"/>
      <w:r>
        <w:rPr>
          <w:sz w:val="28"/>
          <w:szCs w:val="28"/>
        </w:rPr>
        <w:t>асвета</w:t>
      </w:r>
      <w:proofErr w:type="spellEnd"/>
      <w:r>
        <w:rPr>
          <w:sz w:val="28"/>
          <w:szCs w:val="28"/>
        </w:rPr>
        <w:t>, 2010.</w:t>
      </w:r>
    </w:p>
    <w:p w14:paraId="000000A1" w14:textId="77777777" w:rsidR="00C93F03" w:rsidRDefault="00000000">
      <w:pPr>
        <w:widowControl w:val="0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Централизованное тестирование. Химия: сборник тестов / </w:t>
      </w:r>
      <w:proofErr w:type="spellStart"/>
      <w:r>
        <w:rPr>
          <w:sz w:val="28"/>
          <w:szCs w:val="28"/>
        </w:rPr>
        <w:t>Респ</w:t>
      </w:r>
      <w:proofErr w:type="spellEnd"/>
      <w:r>
        <w:rPr>
          <w:sz w:val="28"/>
          <w:szCs w:val="28"/>
        </w:rPr>
        <w:t xml:space="preserve">. Ин-т контроля знаний Министерства образования Республики Беларусь. – Минск: </w:t>
      </w:r>
      <w:proofErr w:type="spellStart"/>
      <w:r>
        <w:rPr>
          <w:sz w:val="28"/>
          <w:szCs w:val="28"/>
        </w:rPr>
        <w:t>Аверсэв</w:t>
      </w:r>
      <w:proofErr w:type="spellEnd"/>
      <w:r>
        <w:rPr>
          <w:sz w:val="28"/>
          <w:szCs w:val="28"/>
        </w:rPr>
        <w:t>, 2015. – 298 с.</w:t>
      </w:r>
    </w:p>
    <w:p w14:paraId="000000A2" w14:textId="77777777" w:rsidR="00C93F03" w:rsidRDefault="00C93F03">
      <w:pPr>
        <w:ind w:left="567" w:hanging="567"/>
        <w:jc w:val="both"/>
        <w:rPr>
          <w:sz w:val="28"/>
          <w:szCs w:val="28"/>
        </w:rPr>
      </w:pPr>
    </w:p>
    <w:p w14:paraId="000000A3" w14:textId="77777777" w:rsidR="00C93F03" w:rsidRDefault="00C93F03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8"/>
          <w:szCs w:val="28"/>
        </w:rPr>
      </w:pPr>
    </w:p>
    <w:p w14:paraId="000000A4" w14:textId="77777777" w:rsidR="00C93F03" w:rsidRDefault="00C93F03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b/>
          <w:color w:val="000000"/>
          <w:sz w:val="28"/>
          <w:szCs w:val="28"/>
        </w:rPr>
      </w:pPr>
    </w:p>
    <w:p w14:paraId="000000A5" w14:textId="77777777" w:rsidR="00C93F03" w:rsidRDefault="00C93F0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b/>
          <w:color w:val="000000"/>
          <w:sz w:val="28"/>
          <w:szCs w:val="28"/>
        </w:rPr>
      </w:pPr>
    </w:p>
    <w:p w14:paraId="000000A6" w14:textId="77777777" w:rsidR="00C93F03" w:rsidRDefault="00C93F03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b/>
          <w:color w:val="000000"/>
          <w:sz w:val="28"/>
          <w:szCs w:val="28"/>
        </w:rPr>
      </w:pPr>
    </w:p>
    <w:p w14:paraId="000000A7" w14:textId="77777777" w:rsidR="00C93F03" w:rsidRDefault="00C93F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sectPr w:rsidR="00C93F03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4F2D970-6844-470C-A8F7-94172DD3AC6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1994E7E-FEAD-4D07-BF6A-95B102EB477B}"/>
    <w:embedBold r:id="rId3" w:fontKey="{7DBA17C6-C9C4-4321-AC12-4C286E69376C}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7C6FE57-60B0-4870-B4B2-7B7E9CF16253}"/>
    <w:embedItalic r:id="rId5" w:fontKey="{407083BD-99CF-44D9-8B49-E19AEBC5D8A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3E93BB4A-BE65-40CC-B913-F5C4900AFC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D1AAF"/>
    <w:multiLevelType w:val="multilevel"/>
    <w:tmpl w:val="DD6C018E"/>
    <w:lvl w:ilvl="0">
      <w:start w:val="1"/>
      <w:numFmt w:val="bullet"/>
      <w:lvlText w:val="­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334C78"/>
    <w:multiLevelType w:val="multilevel"/>
    <w:tmpl w:val="C5F041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4F36E3D"/>
    <w:multiLevelType w:val="multilevel"/>
    <w:tmpl w:val="F588061E"/>
    <w:lvl w:ilvl="0">
      <w:start w:val="1"/>
      <w:numFmt w:val="bullet"/>
      <w:lvlText w:val="●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CA2EE0"/>
    <w:multiLevelType w:val="multilevel"/>
    <w:tmpl w:val="EB8623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45019"/>
    <w:multiLevelType w:val="multilevel"/>
    <w:tmpl w:val="4342BF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5AB06F7"/>
    <w:multiLevelType w:val="multilevel"/>
    <w:tmpl w:val="AF9A3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3605D"/>
    <w:multiLevelType w:val="multilevel"/>
    <w:tmpl w:val="2D0CB2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D24D2A"/>
    <w:multiLevelType w:val="multilevel"/>
    <w:tmpl w:val="F8A6AB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74775BEB"/>
    <w:multiLevelType w:val="multilevel"/>
    <w:tmpl w:val="1C4E47F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1932417">
    <w:abstractNumId w:val="6"/>
  </w:num>
  <w:num w:numId="2" w16cid:durableId="1440299157">
    <w:abstractNumId w:val="3"/>
  </w:num>
  <w:num w:numId="3" w16cid:durableId="86461206">
    <w:abstractNumId w:val="0"/>
  </w:num>
  <w:num w:numId="4" w16cid:durableId="2126384239">
    <w:abstractNumId w:val="5"/>
  </w:num>
  <w:num w:numId="5" w16cid:durableId="2051421373">
    <w:abstractNumId w:val="1"/>
  </w:num>
  <w:num w:numId="6" w16cid:durableId="1268927456">
    <w:abstractNumId w:val="7"/>
  </w:num>
  <w:num w:numId="7" w16cid:durableId="1291402846">
    <w:abstractNumId w:val="2"/>
  </w:num>
  <w:num w:numId="8" w16cid:durableId="1489438335">
    <w:abstractNumId w:val="4"/>
  </w:num>
  <w:num w:numId="9" w16cid:durableId="2903317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F03"/>
    <w:rsid w:val="004F6B09"/>
    <w:rsid w:val="006D00BA"/>
    <w:rsid w:val="00C9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E96876-10D0-490D-AD91-75CDC51D4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58F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F58F8"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F58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eastAsia="en-US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20">
    <w:name w:val="Заголовок 2 Знак"/>
    <w:basedOn w:val="a0"/>
    <w:link w:val="2"/>
    <w:uiPriority w:val="99"/>
    <w:rsid w:val="003F58F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58F8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4">
    <w:name w:val="List Paragraph"/>
    <w:basedOn w:val="a"/>
    <w:uiPriority w:val="34"/>
    <w:qFormat/>
    <w:rsid w:val="003F58F8"/>
    <w:pPr>
      <w:ind w:left="720"/>
      <w:contextualSpacing/>
    </w:pPr>
    <w:rPr>
      <w:sz w:val="24"/>
      <w:szCs w:val="24"/>
    </w:rPr>
  </w:style>
  <w:style w:type="paragraph" w:customStyle="1" w:styleId="nonumheader">
    <w:name w:val="nonumheader"/>
    <w:basedOn w:val="a"/>
    <w:rsid w:val="003F58F8"/>
    <w:pPr>
      <w:spacing w:before="240" w:after="240"/>
      <w:jc w:val="center"/>
    </w:pPr>
    <w:rPr>
      <w:rFonts w:eastAsiaTheme="minorEastAsia"/>
      <w:b/>
      <w:bCs/>
      <w:sz w:val="24"/>
      <w:szCs w:val="24"/>
    </w:rPr>
  </w:style>
  <w:style w:type="paragraph" w:customStyle="1" w:styleId="newncpi">
    <w:name w:val="newncpi"/>
    <w:basedOn w:val="a"/>
    <w:rsid w:val="003F58F8"/>
    <w:pPr>
      <w:ind w:firstLine="567"/>
      <w:jc w:val="both"/>
    </w:pPr>
    <w:rPr>
      <w:rFonts w:eastAsiaTheme="minorEastAsia"/>
      <w:sz w:val="24"/>
      <w:szCs w:val="24"/>
    </w:rPr>
  </w:style>
  <w:style w:type="paragraph" w:styleId="a5">
    <w:name w:val="No Spacing"/>
    <w:uiPriority w:val="1"/>
    <w:qFormat/>
    <w:rsid w:val="003F58F8"/>
    <w:rPr>
      <w:sz w:val="28"/>
    </w:rPr>
  </w:style>
  <w:style w:type="paragraph" w:customStyle="1" w:styleId="a6">
    <w:name w:val="[Основной абзац]"/>
    <w:basedOn w:val="a"/>
    <w:rsid w:val="003F58F8"/>
    <w:pPr>
      <w:tabs>
        <w:tab w:val="left" w:pos="708"/>
      </w:tabs>
      <w:suppressAutoHyphens/>
      <w:spacing w:line="288" w:lineRule="auto"/>
      <w:textAlignment w:val="center"/>
    </w:pPr>
    <w:rPr>
      <w:rFonts w:ascii="Minion Pro" w:eastAsia="Droid Sans" w:hAnsi="Minion Pro" w:cs="Minion Pro"/>
      <w:color w:val="000000"/>
      <w:sz w:val="24"/>
      <w:szCs w:val="24"/>
      <w:lang w:eastAsia="en-US"/>
    </w:rPr>
  </w:style>
  <w:style w:type="paragraph" w:styleId="a7">
    <w:name w:val="Normal (Web)"/>
    <w:basedOn w:val="a"/>
    <w:uiPriority w:val="99"/>
    <w:unhideWhenUsed/>
    <w:rsid w:val="003F58F8"/>
    <w:pPr>
      <w:spacing w:before="100" w:beforeAutospacing="1" w:after="100" w:afterAutospacing="1"/>
    </w:pPr>
    <w:rPr>
      <w:sz w:val="24"/>
      <w:szCs w:val="24"/>
    </w:rPr>
  </w:style>
  <w:style w:type="character" w:customStyle="1" w:styleId="21">
    <w:name w:val="Знак Знак2"/>
    <w:uiPriority w:val="99"/>
    <w:locked/>
    <w:rsid w:val="003F58F8"/>
    <w:rPr>
      <w:sz w:val="28"/>
      <w:szCs w:val="28"/>
      <w:lang w:val="ru-RU" w:eastAsia="ru-RU"/>
    </w:rPr>
  </w:style>
  <w:style w:type="table" w:styleId="a8">
    <w:name w:val="Table Grid"/>
    <w:basedOn w:val="a1"/>
    <w:uiPriority w:val="39"/>
    <w:rsid w:val="00BA2B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7fcbFV9yypfsiW27QhEZLzCLhQ==">CgMxLjA4AHIhMXp1ZF9Dai1LeUZMUHI0WGJ4bEtUdnZ4S29xZFhEWGZS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2001</Words>
  <Characters>11409</Characters>
  <Application>Microsoft Office Word</Application>
  <DocSecurity>0</DocSecurity>
  <Lines>95</Lines>
  <Paragraphs>26</Paragraphs>
  <ScaleCrop>false</ScaleCrop>
  <Company/>
  <LinksUpToDate>false</LinksUpToDate>
  <CharactersWithSpaces>13384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2022-10-09T14:28:00Z</dcterms:created>
  <dcterms:modified xsi:type="dcterms:W3CDTF">2024-09-27T06:41:00Z</dcterms:modified>
</cp:coreProperties>
</file>