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557" w:rsidRDefault="00727557" w:rsidP="00727557">
      <w:bookmarkStart w:id="0" w:name="_GoBack"/>
      <w:bookmarkEnd w:id="0"/>
    </w:p>
    <w:p w:rsidR="00727557" w:rsidRDefault="00727557" w:rsidP="00727557"/>
    <w:p w:rsidR="00615F11" w:rsidRPr="00D64F69" w:rsidRDefault="00615F11" w:rsidP="00727557">
      <w:pPr>
        <w:jc w:val="center"/>
        <w:rPr>
          <w:rFonts w:ascii="Bookman Old Style" w:hAnsi="Bookman Old Style"/>
          <w:b/>
        </w:rPr>
      </w:pPr>
      <w:r w:rsidRPr="00D64F69">
        <w:rPr>
          <w:rFonts w:ascii="Bookman Old Style" w:hAnsi="Bookman Old Style"/>
          <w:b/>
        </w:rPr>
        <w:t>МЕТОДЫ И ФОРМЫ АКТИВНОГО ОБУЧЕНИЯ</w:t>
      </w:r>
    </w:p>
    <w:p w:rsidR="00615F11" w:rsidRDefault="00615F11" w:rsidP="00615F11">
      <w:pPr>
        <w:ind w:firstLine="709"/>
        <w:jc w:val="both"/>
      </w:pPr>
    </w:p>
    <w:p w:rsidR="00727557" w:rsidRPr="00727557" w:rsidRDefault="00727557" w:rsidP="00615F11">
      <w:pPr>
        <w:ind w:firstLine="709"/>
        <w:jc w:val="both"/>
        <w:rPr>
          <w:b/>
          <w:i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2915285</wp:posOffset>
            </wp:positionH>
            <wp:positionV relativeFrom="paragraph">
              <wp:posOffset>294005</wp:posOffset>
            </wp:positionV>
            <wp:extent cx="3148965" cy="2051685"/>
            <wp:effectExtent l="19050" t="0" r="0" b="0"/>
            <wp:wrapTight wrapText="bothSides">
              <wp:wrapPolygon edited="0">
                <wp:start x="13851" y="0"/>
                <wp:lineTo x="6534" y="1604"/>
                <wp:lineTo x="5488" y="2006"/>
                <wp:lineTo x="5488" y="3209"/>
                <wp:lineTo x="4704" y="4813"/>
                <wp:lineTo x="4835" y="6418"/>
                <wp:lineTo x="5619" y="9627"/>
                <wp:lineTo x="915" y="11432"/>
                <wp:lineTo x="-131" y="12033"/>
                <wp:lineTo x="-131" y="14440"/>
                <wp:lineTo x="2483" y="16045"/>
                <wp:lineTo x="4704" y="16245"/>
                <wp:lineTo x="1960" y="19253"/>
                <wp:lineTo x="1829" y="19655"/>
                <wp:lineTo x="2483" y="20256"/>
                <wp:lineTo x="3920" y="21058"/>
                <wp:lineTo x="5880" y="21058"/>
                <wp:lineTo x="11238" y="21058"/>
                <wp:lineTo x="19993" y="19855"/>
                <wp:lineTo x="20254" y="19253"/>
                <wp:lineTo x="21430" y="16847"/>
                <wp:lineTo x="21430" y="15443"/>
                <wp:lineTo x="20777" y="13036"/>
                <wp:lineTo x="20646" y="12836"/>
                <wp:lineTo x="19731" y="10429"/>
                <wp:lineTo x="19339" y="9627"/>
                <wp:lineTo x="18817" y="5816"/>
                <wp:lineTo x="18033" y="4813"/>
                <wp:lineTo x="16073" y="3209"/>
                <wp:lineTo x="14505" y="0"/>
                <wp:lineTo x="13851" y="0"/>
              </wp:wrapPolygon>
            </wp:wrapTight>
            <wp:docPr id="1" name="Рисунок 1" descr="D:\методические документы\оформление\рисунки\Рисунок2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етодические документы\оформление\рисунки\Рисунок2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965" cy="205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5F11">
        <w:t xml:space="preserve">У всех педагогов одна цель – </w:t>
      </w:r>
      <w:r w:rsidR="00615F11" w:rsidRPr="00727557">
        <w:rPr>
          <w:b/>
          <w:i/>
        </w:rPr>
        <w:t xml:space="preserve">ученик, который  знает все, чему его учат, развитый, воспитанный. </w:t>
      </w:r>
    </w:p>
    <w:p w:rsidR="00615F11" w:rsidRDefault="00615F11" w:rsidP="00615F11">
      <w:pPr>
        <w:ind w:firstLine="709"/>
        <w:jc w:val="both"/>
      </w:pPr>
      <w:r>
        <w:t xml:space="preserve">Но все идут к этой цели разными путями. Необходимо выбрать правильное направление работы педагога, которое формировало бы познавательный интерес ученика, следовательно,  мотивацию. В процессе соответствующе организованной деятельности происходит овладение содержанием учебных предметов и необходимыми способами, умениями и навыками, при помощи которых  ученик получает образование. </w:t>
      </w:r>
    </w:p>
    <w:p w:rsidR="00615F11" w:rsidRDefault="00615F11" w:rsidP="00615F11">
      <w:pPr>
        <w:ind w:firstLine="709"/>
        <w:jc w:val="both"/>
      </w:pPr>
    </w:p>
    <w:p w:rsidR="00A4320B" w:rsidRPr="00A4320B" w:rsidRDefault="00A4320B" w:rsidP="00A4320B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ind w:left="4395"/>
        <w:jc w:val="both"/>
        <w:rPr>
          <w:rFonts w:ascii="Garamond" w:hAnsi="Garamond"/>
          <w:b/>
          <w:i/>
          <w:outline/>
          <w:shadow/>
          <w:color w:val="7030A0"/>
          <w:sz w:val="32"/>
        </w:rPr>
      </w:pPr>
      <w:r w:rsidRPr="00A4320B">
        <w:rPr>
          <w:rFonts w:ascii="Garamond" w:hAnsi="Garamond"/>
          <w:b/>
          <w:i/>
          <w:outline/>
          <w:shadow/>
          <w:color w:val="7030A0"/>
          <w:sz w:val="32"/>
        </w:rPr>
        <w:t xml:space="preserve">Хороших методов существует столько, сколько существует хороших учителей </w:t>
      </w:r>
    </w:p>
    <w:p w:rsidR="00A4320B" w:rsidRPr="00A4320B" w:rsidRDefault="00A4320B" w:rsidP="00A4320B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ind w:left="4395"/>
        <w:jc w:val="right"/>
        <w:rPr>
          <w:rFonts w:ascii="Garamond" w:hAnsi="Garamond"/>
          <w:b/>
          <w:i/>
          <w:outline/>
          <w:shadow/>
          <w:color w:val="7030A0"/>
          <w:sz w:val="32"/>
        </w:rPr>
      </w:pPr>
      <w:r w:rsidRPr="00A4320B">
        <w:rPr>
          <w:rFonts w:ascii="Garamond" w:hAnsi="Garamond"/>
          <w:b/>
          <w:i/>
          <w:outline/>
          <w:shadow/>
          <w:color w:val="7030A0"/>
          <w:sz w:val="32"/>
        </w:rPr>
        <w:t xml:space="preserve">Д. </w:t>
      </w:r>
      <w:proofErr w:type="spellStart"/>
      <w:r w:rsidRPr="00A4320B">
        <w:rPr>
          <w:rFonts w:ascii="Garamond" w:hAnsi="Garamond"/>
          <w:b/>
          <w:i/>
          <w:outline/>
          <w:shadow/>
          <w:color w:val="7030A0"/>
          <w:sz w:val="32"/>
        </w:rPr>
        <w:t>Пойя</w:t>
      </w:r>
      <w:proofErr w:type="spellEnd"/>
    </w:p>
    <w:p w:rsidR="00615F11" w:rsidRPr="00727557" w:rsidRDefault="00D64F69" w:rsidP="00A4320B">
      <w:pPr>
        <w:ind w:left="4395"/>
        <w:jc w:val="right"/>
        <w:rPr>
          <w:rFonts w:ascii="Garamond" w:hAnsi="Garamond"/>
          <w:b/>
          <w:i/>
          <w:color w:val="7030A0"/>
          <w:sz w:val="32"/>
        </w:rPr>
      </w:pPr>
      <w:r>
        <w:rPr>
          <w:rFonts w:ascii="Garamond" w:hAnsi="Garamond"/>
          <w:b/>
          <w:i/>
          <w:color w:val="7030A0"/>
          <w:sz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15F11" w:rsidRDefault="00615F11" w:rsidP="00727557">
      <w:pPr>
        <w:jc w:val="both"/>
      </w:pPr>
      <w:r w:rsidRPr="00A54D04">
        <w:rPr>
          <w:u w:val="wave"/>
        </w:rPr>
        <w:t>Философская энциклопедия</w:t>
      </w:r>
      <w:r>
        <w:t xml:space="preserve"> дает такое определение метода:</w:t>
      </w:r>
    </w:p>
    <w:p w:rsidR="00727557" w:rsidRDefault="00DB7D26" w:rsidP="00727557">
      <w:pPr>
        <w:ind w:firstLine="709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4031615</wp:posOffset>
            </wp:positionH>
            <wp:positionV relativeFrom="paragraph">
              <wp:posOffset>23495</wp:posOffset>
            </wp:positionV>
            <wp:extent cx="1499870" cy="1190625"/>
            <wp:effectExtent l="19050" t="0" r="0" b="0"/>
            <wp:wrapTight wrapText="bothSides">
              <wp:wrapPolygon edited="0">
                <wp:start x="6584" y="0"/>
                <wp:lineTo x="4390" y="1382"/>
                <wp:lineTo x="4115" y="3802"/>
                <wp:lineTo x="5761" y="5530"/>
                <wp:lineTo x="5487" y="11059"/>
                <wp:lineTo x="1372" y="11405"/>
                <wp:lineTo x="-274" y="14515"/>
                <wp:lineTo x="0" y="17280"/>
                <wp:lineTo x="13443" y="21082"/>
                <wp:lineTo x="15363" y="21082"/>
                <wp:lineTo x="17832" y="21082"/>
                <wp:lineTo x="18107" y="21082"/>
                <wp:lineTo x="21399" y="16934"/>
                <wp:lineTo x="21124" y="11059"/>
                <wp:lineTo x="19204" y="6912"/>
                <wp:lineTo x="18381" y="5530"/>
                <wp:lineTo x="19753" y="3456"/>
                <wp:lineTo x="18930" y="2074"/>
                <wp:lineTo x="15089" y="0"/>
                <wp:lineTo x="6584" y="0"/>
              </wp:wrapPolygon>
            </wp:wrapTight>
            <wp:docPr id="11" name="Рисунок 6" descr="D:\документы методкабинета\оформление\Мои рисунки\Рисунок87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ы методкабинета\оформление\Мои рисунки\Рисунок87.e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7557" w:rsidRDefault="000B4421" w:rsidP="00727557">
      <w:pPr>
        <w:ind w:firstLine="709"/>
        <w:jc w:val="both"/>
      </w:pPr>
      <w:r>
        <w:rPr>
          <w:noProof/>
          <w:lang w:eastAsia="ru-RU"/>
        </w:rPr>
        <w:pict>
          <v:roundrect id="_x0000_s1035" style="position:absolute;left:0;text-align:left;margin-left:-.5pt;margin-top:.85pt;width:252pt;height:99.6pt;z-index:251670528" arcsize="10923f" fillcolor="#95b3d7 [1940]" strokecolor="#4f81bd [3204]" strokeweight="1pt">
            <v:fill color2="#4f81bd [3204]" focusposition="1" focussize="" focus="50%" type="gradient"/>
            <v:shadow on="t" type="perspective" color="#243f60 [1604]" offset="1pt" offset2="-3pt"/>
            <v:textbox>
              <w:txbxContent>
                <w:p w:rsidR="00A54D04" w:rsidRPr="00A4320B" w:rsidRDefault="00A54D04" w:rsidP="00A54D04">
                  <w:pPr>
                    <w:ind w:firstLine="709"/>
                    <w:jc w:val="both"/>
                    <w:rPr>
                      <w:rFonts w:ascii="Garamond" w:hAnsi="Garamond"/>
                      <w:b/>
                      <w:i/>
                      <w:emboss/>
                      <w:color w:val="FFFFFF"/>
                    </w:rPr>
                  </w:pPr>
                  <w:r w:rsidRPr="00A4320B">
                    <w:rPr>
                      <w:rFonts w:ascii="Garamond" w:hAnsi="Garamond"/>
                      <w:b/>
                      <w:i/>
                      <w:emboss/>
                      <w:color w:val="FFFFFF"/>
                    </w:rPr>
                    <w:t>Метод – это форма теоретического и практического освоения действительности, исходящее из закономерностей изучаемого объекта.</w:t>
                  </w:r>
                </w:p>
                <w:p w:rsidR="00A54D04" w:rsidRDefault="00A54D04" w:rsidP="00A54D04"/>
                <w:p w:rsidR="00A54D04" w:rsidRDefault="00A54D04"/>
              </w:txbxContent>
            </v:textbox>
          </v:roundrect>
        </w:pict>
      </w:r>
    </w:p>
    <w:p w:rsidR="00727557" w:rsidRDefault="00727557" w:rsidP="00727557">
      <w:pPr>
        <w:ind w:firstLine="709"/>
        <w:jc w:val="both"/>
      </w:pPr>
    </w:p>
    <w:p w:rsidR="00727557" w:rsidRDefault="00727557" w:rsidP="00727557">
      <w:pPr>
        <w:ind w:firstLine="709"/>
        <w:jc w:val="both"/>
      </w:pPr>
    </w:p>
    <w:p w:rsidR="00727557" w:rsidRDefault="00727557" w:rsidP="00727557">
      <w:pPr>
        <w:ind w:firstLine="709"/>
        <w:jc w:val="both"/>
      </w:pPr>
    </w:p>
    <w:p w:rsidR="00727557" w:rsidRDefault="00727557" w:rsidP="00727557">
      <w:pPr>
        <w:ind w:firstLine="709"/>
        <w:jc w:val="both"/>
      </w:pPr>
    </w:p>
    <w:p w:rsidR="00727557" w:rsidRDefault="00DB7D26" w:rsidP="00727557">
      <w:pPr>
        <w:ind w:firstLine="709"/>
        <w:jc w:val="right"/>
      </w:pPr>
      <w:r>
        <w:t xml:space="preserve">        </w:t>
      </w:r>
      <w:r w:rsidR="00615F11">
        <w:t xml:space="preserve">Метод состоит из приемов. </w:t>
      </w:r>
    </w:p>
    <w:p w:rsidR="00A54D04" w:rsidRDefault="00D64F69" w:rsidP="00727557">
      <w:pPr>
        <w:jc w:val="both"/>
        <w:rPr>
          <w:u w:val="wave"/>
        </w:rPr>
      </w:pPr>
      <w:r>
        <w:rPr>
          <w:u w:val="wav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615F11" w:rsidRPr="00A54D04" w:rsidRDefault="00615F11" w:rsidP="00727557">
      <w:pPr>
        <w:jc w:val="both"/>
        <w:rPr>
          <w:u w:val="wave"/>
        </w:rPr>
      </w:pPr>
      <w:r w:rsidRPr="00A54D04">
        <w:rPr>
          <w:u w:val="wave"/>
        </w:rPr>
        <w:t>Педагогическое определение</w:t>
      </w:r>
    </w:p>
    <w:p w:rsidR="00A54D04" w:rsidRDefault="000B4421" w:rsidP="00615F11">
      <w:pPr>
        <w:pStyle w:val="a3"/>
        <w:ind w:left="0" w:firstLine="1069"/>
        <w:jc w:val="both"/>
        <w:rPr>
          <w:i/>
        </w:rPr>
      </w:pPr>
      <w:r>
        <w:rPr>
          <w:i/>
          <w:noProof/>
          <w:lang w:eastAsia="ru-RU"/>
        </w:rPr>
        <w:pict>
          <v:roundrect id="_x0000_s1034" style="position:absolute;left:0;text-align:left;margin-left:109.2pt;margin-top:9.35pt;width:357.45pt;height:153.25pt;z-index:251669504" arcsize="10923f" fillcolor="#95b3d7 [1940]" strokecolor="#4f81bd [3204]" strokeweight="1pt">
            <v:fill color2="#4f81bd [3204]" focus="50%" type="gradient"/>
            <v:shadow on="t" type="perspective" color="#243f60 [1604]" offset="1pt" offset2="-3pt"/>
            <v:textbox style="mso-next-textbox:#_x0000_s1034">
              <w:txbxContent>
                <w:p w:rsidR="00A54D04" w:rsidRPr="00A4320B" w:rsidRDefault="00A54D04" w:rsidP="00A54D04">
                  <w:pPr>
                    <w:pStyle w:val="a3"/>
                    <w:ind w:left="0" w:firstLine="1069"/>
                    <w:jc w:val="both"/>
                    <w:rPr>
                      <w:rFonts w:ascii="Garamond" w:hAnsi="Garamond"/>
                      <w:b/>
                      <w:i/>
                      <w:emboss/>
                      <w:color w:val="FFFFFF"/>
                    </w:rPr>
                  </w:pPr>
                  <w:r w:rsidRPr="00A4320B">
                    <w:rPr>
                      <w:rFonts w:ascii="Garamond" w:hAnsi="Garamond"/>
                      <w:b/>
                      <w:i/>
                      <w:emboss/>
                      <w:color w:val="FFFFFF"/>
                    </w:rPr>
                    <w:t>Методы обучения – это упорядоченные способы взаимосвязанной деятельности учителя и учащихся, направленные на достижения целей образования, при которых деятельность проявляется в использовании источников познания логических приемов, видов познавательной самодеятельности учащихся и способов управления познавательным процессом учителем.</w:t>
                  </w:r>
                </w:p>
                <w:p w:rsidR="00A54D04" w:rsidRDefault="00A54D04"/>
              </w:txbxContent>
            </v:textbox>
          </v:roundrect>
        </w:pict>
      </w:r>
    </w:p>
    <w:p w:rsidR="00A54D04" w:rsidRDefault="00A54D04" w:rsidP="00615F11">
      <w:pPr>
        <w:pStyle w:val="a3"/>
        <w:ind w:left="0" w:firstLine="1069"/>
        <w:jc w:val="both"/>
        <w:rPr>
          <w:i/>
        </w:rPr>
      </w:pPr>
    </w:p>
    <w:p w:rsidR="00A54D04" w:rsidRDefault="00A54D04" w:rsidP="00615F11">
      <w:pPr>
        <w:pStyle w:val="a3"/>
        <w:ind w:left="1069"/>
        <w:jc w:val="both"/>
        <w:rPr>
          <w:b/>
        </w:rPr>
      </w:pPr>
    </w:p>
    <w:p w:rsidR="00A54D04" w:rsidRDefault="00A54D04" w:rsidP="00615F11">
      <w:pPr>
        <w:pStyle w:val="a3"/>
        <w:ind w:left="1069"/>
        <w:jc w:val="both"/>
        <w:rPr>
          <w:b/>
        </w:rPr>
      </w:pPr>
    </w:p>
    <w:p w:rsidR="00A54D04" w:rsidRDefault="00A54D04" w:rsidP="00615F11">
      <w:pPr>
        <w:pStyle w:val="a3"/>
        <w:ind w:left="1069"/>
        <w:jc w:val="both"/>
        <w:rPr>
          <w:b/>
        </w:rPr>
      </w:pPr>
    </w:p>
    <w:p w:rsidR="00A54D04" w:rsidRDefault="00A54D04" w:rsidP="00615F11">
      <w:pPr>
        <w:pStyle w:val="a3"/>
        <w:ind w:left="1069"/>
        <w:jc w:val="both"/>
        <w:rPr>
          <w:b/>
        </w:rPr>
      </w:pPr>
    </w:p>
    <w:p w:rsidR="00A54D04" w:rsidRDefault="00A54D04" w:rsidP="00615F11">
      <w:pPr>
        <w:pStyle w:val="a3"/>
        <w:ind w:left="1069"/>
        <w:jc w:val="both"/>
        <w:rPr>
          <w:b/>
        </w:rPr>
      </w:pPr>
    </w:p>
    <w:p w:rsidR="00A54D04" w:rsidRDefault="00A54D04" w:rsidP="00615F11">
      <w:pPr>
        <w:pStyle w:val="a3"/>
        <w:ind w:left="1069"/>
        <w:jc w:val="both"/>
        <w:rPr>
          <w:b/>
        </w:rPr>
      </w:pPr>
    </w:p>
    <w:p w:rsidR="00A54D04" w:rsidRDefault="00A54D04" w:rsidP="00615F11">
      <w:pPr>
        <w:pStyle w:val="a3"/>
        <w:ind w:left="1069"/>
        <w:jc w:val="both"/>
        <w:rPr>
          <w:b/>
        </w:rPr>
      </w:pPr>
    </w:p>
    <w:p w:rsidR="00A54D04" w:rsidRDefault="00A54D04" w:rsidP="00615F11">
      <w:pPr>
        <w:pStyle w:val="a3"/>
        <w:ind w:left="1069"/>
        <w:jc w:val="both"/>
        <w:rPr>
          <w:b/>
        </w:rPr>
      </w:pPr>
    </w:p>
    <w:p w:rsidR="00A54D04" w:rsidRDefault="00A54D04" w:rsidP="00615F11">
      <w:pPr>
        <w:pStyle w:val="a3"/>
        <w:ind w:left="1069"/>
        <w:jc w:val="both"/>
        <w:rPr>
          <w:b/>
        </w:rPr>
      </w:pPr>
    </w:p>
    <w:p w:rsidR="00615F11" w:rsidRDefault="00A54D04" w:rsidP="00A54D04">
      <w:pPr>
        <w:jc w:val="both"/>
        <w:rPr>
          <w:b/>
        </w:rPr>
      </w:pPr>
      <w:r w:rsidRPr="00A54D04">
        <w:rPr>
          <w:b/>
        </w:rPr>
        <w:t>ОСОБЕННОСТИ МЕТОДОВ</w:t>
      </w:r>
      <w:r>
        <w:rPr>
          <w:b/>
        </w:rPr>
        <w:t xml:space="preserve"> ОБУЧЕНИЯ</w:t>
      </w:r>
    </w:p>
    <w:p w:rsidR="00A54D04" w:rsidRDefault="007A62DF" w:rsidP="007A62DF">
      <w:pPr>
        <w:ind w:hanging="709"/>
        <w:jc w:val="both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306997" cy="2870791"/>
            <wp:effectExtent l="57150" t="0" r="74930" b="0"/>
            <wp:docPr id="5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7D3548" w:rsidRDefault="007A62DF" w:rsidP="00D64F69">
      <w:pPr>
        <w:jc w:val="both"/>
        <w:rPr>
          <w:b/>
        </w:rPr>
      </w:pPr>
      <w:r w:rsidRPr="00D64F69">
        <w:rPr>
          <w:b/>
        </w:rPr>
        <w:t xml:space="preserve"> </w:t>
      </w:r>
    </w:p>
    <w:p w:rsidR="00D64F69" w:rsidRPr="00D64F69" w:rsidRDefault="00D64F69" w:rsidP="007D3548">
      <w:pPr>
        <w:jc w:val="center"/>
        <w:rPr>
          <w:b/>
        </w:rPr>
      </w:pPr>
      <w:r>
        <w:rPr>
          <w:b/>
        </w:rPr>
        <w:t xml:space="preserve">ПЕДАГОГИЧЕСКИЕ </w:t>
      </w:r>
      <w:r w:rsidRPr="00D64F69">
        <w:rPr>
          <w:b/>
        </w:rPr>
        <w:t xml:space="preserve">ПРИЕМЫ, ТЕХНИКИ </w:t>
      </w:r>
      <w:r>
        <w:rPr>
          <w:b/>
        </w:rPr>
        <w:t>СОСТАВЛЯЮТ МЕТОДЫ</w:t>
      </w:r>
      <w:r w:rsidRPr="00D64F69">
        <w:rPr>
          <w:b/>
        </w:rPr>
        <w:t xml:space="preserve"> АКТИВНОГО ОБУЧЕНИЯ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D64F69">
        <w:rPr>
          <w:b/>
        </w:rPr>
        <w:t>Анаграмма</w:t>
      </w:r>
      <w:r>
        <w:t>» - перестановка бу</w:t>
      </w:r>
      <w:proofErr w:type="gramStart"/>
      <w:r>
        <w:t>кв в сл</w:t>
      </w:r>
      <w:proofErr w:type="gramEnd"/>
      <w:r>
        <w:t>ове (САЛКОИТ - кислота)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Ранжирование</w:t>
      </w:r>
      <w:r>
        <w:t>» - провести ранжирование событий по их значимости.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Схема</w:t>
      </w:r>
      <w:r>
        <w:t>» - заполнить схему (таблицу) на протяжении занятия или определенного этапа.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Интервью</w:t>
      </w:r>
      <w:r>
        <w:t>» - один ученик берет интервью у другого по предложенной теме.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Я самый интересный</w:t>
      </w:r>
      <w:r>
        <w:t xml:space="preserve">» - ученикам предлагаются существительные, в течение двух минут необходимо придумать текст, с помощью которого нужно убедить всех в том, что самый интересный именно этот материк, </w:t>
      </w:r>
      <w:r w:rsidR="00D64F69">
        <w:t xml:space="preserve">  </w:t>
      </w:r>
      <w:r>
        <w:t>класс, друг, журнал, имя существительное, квадрат, папоротник и т. д.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Узнай меня</w:t>
      </w:r>
      <w:r>
        <w:t>» - объяснить значение слова, используя несколько трактовок.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Найди пару</w:t>
      </w:r>
      <w:r>
        <w:t>» словам первого столбика из второго.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Ассоциативный кроссворд</w:t>
      </w:r>
      <w:r>
        <w:t>» - среди букв надо отыскать понятия определенной тематики.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Прилагательные</w:t>
      </w:r>
      <w:r>
        <w:t xml:space="preserve">» - за одну минуту написать как можно больше прилагательных (либо </w:t>
      </w:r>
      <w:r w:rsidR="00D64F69">
        <w:t>описать определенный предмет, им</w:t>
      </w:r>
      <w:r>
        <w:t>я существительное и т. д.)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Верю – не верю</w:t>
      </w:r>
      <w:r>
        <w:t>».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Рецензия</w:t>
      </w:r>
      <w:r>
        <w:t>» - ученики отвечают, а рецензенты пишут рецензию на ответ по плану.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Найди вопрос</w:t>
      </w:r>
      <w:r>
        <w:t>» - на доске записаны ответы, подобрать к ним вопросы.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Кроссворд</w:t>
      </w:r>
      <w:r>
        <w:t>» - разгадать, составить, найти ошибку и др.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lastRenderedPageBreak/>
        <w:t>«</w:t>
      </w:r>
      <w:r w:rsidRPr="00380310">
        <w:rPr>
          <w:b/>
        </w:rPr>
        <w:t>Фантазеры</w:t>
      </w:r>
      <w:r>
        <w:t>» - заранее подготовленные учащиеся рассказывают текст, допуская при этом несколько ошибок: остальные учащиеся должны найти эти ошибки.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Вопрос – ответ</w:t>
      </w:r>
      <w:r>
        <w:t>» - на столе учителя лежат карточки с вопросами и ответами. Один ученик выбирает вопрос, другой ищет ответ на него.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Рекламная кампания</w:t>
      </w:r>
      <w:r>
        <w:t>» - сделать рекламу, рекламный проект на тему, которую изучили.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Лови подсказку</w:t>
      </w:r>
      <w:r>
        <w:t>» - ученик, отвечая у доски, имеет право на подсказку. Подсказчика выбирает учитель или сам ответчик.</w:t>
      </w:r>
    </w:p>
    <w:p w:rsidR="00380310" w:rsidRDefault="008E7F63" w:rsidP="00380310">
      <w:pPr>
        <w:pStyle w:val="a3"/>
        <w:numPr>
          <w:ilvl w:val="0"/>
          <w:numId w:val="14"/>
        </w:num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64382" behindDoc="1" locked="0" layoutInCell="1" allowOverlap="1">
            <wp:simplePos x="0" y="0"/>
            <wp:positionH relativeFrom="column">
              <wp:posOffset>3980963</wp:posOffset>
            </wp:positionH>
            <wp:positionV relativeFrom="paragraph">
              <wp:posOffset>221393</wp:posOffset>
            </wp:positionV>
            <wp:extent cx="2126511" cy="1233377"/>
            <wp:effectExtent l="0" t="0" r="0" b="0"/>
            <wp:wrapTight wrapText="bothSides">
              <wp:wrapPolygon edited="0">
                <wp:start x="387" y="667"/>
                <wp:lineTo x="1742" y="6005"/>
                <wp:lineTo x="1742" y="9008"/>
                <wp:lineTo x="2516" y="11343"/>
                <wp:lineTo x="3677" y="11677"/>
                <wp:lineTo x="3870" y="17682"/>
                <wp:lineTo x="15674" y="21018"/>
                <wp:lineTo x="18576" y="21018"/>
                <wp:lineTo x="21092" y="21018"/>
                <wp:lineTo x="21479" y="18683"/>
                <wp:lineTo x="21092" y="17015"/>
                <wp:lineTo x="20124" y="16681"/>
                <wp:lineTo x="16641" y="13678"/>
                <wp:lineTo x="12965" y="11343"/>
                <wp:lineTo x="13158" y="10009"/>
                <wp:lineTo x="12578" y="8007"/>
                <wp:lineTo x="11610" y="6005"/>
                <wp:lineTo x="11804" y="4337"/>
                <wp:lineTo x="8127" y="2335"/>
                <wp:lineTo x="1935" y="667"/>
                <wp:lineTo x="387" y="667"/>
              </wp:wrapPolygon>
            </wp:wrapTight>
            <wp:docPr id="13" name="Рисунок 4" descr="D:\документы методкабинета\оформление\Мои рисунки\Рисунок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 методкабинета\оформление\Мои рисунки\Рисунок13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511" cy="1233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5F11">
        <w:t>«</w:t>
      </w:r>
      <w:r w:rsidR="00615F11" w:rsidRPr="00380310">
        <w:rPr>
          <w:b/>
        </w:rPr>
        <w:t>Круговой пересказ</w:t>
      </w:r>
      <w:r w:rsidR="00615F11">
        <w:t>» - ученики пересказывают текст, каждый говорит только по одному предложению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Шпаргалка</w:t>
      </w:r>
      <w:r>
        <w:t>» - ученики пишут шпаргалку по теме.</w:t>
      </w:r>
    </w:p>
    <w:p w:rsidR="00380310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Почемучка</w:t>
      </w:r>
      <w:r>
        <w:t>» - по тексту надо составить 6 журнальных вопросов: Что? Где? Как? Когда? Почему? Зачем?</w:t>
      </w:r>
    </w:p>
    <w:p w:rsidR="00615F11" w:rsidRDefault="00615F11" w:rsidP="00380310">
      <w:pPr>
        <w:pStyle w:val="a3"/>
        <w:numPr>
          <w:ilvl w:val="0"/>
          <w:numId w:val="14"/>
        </w:numPr>
        <w:jc w:val="both"/>
      </w:pPr>
      <w:r>
        <w:t>«</w:t>
      </w:r>
      <w:r w:rsidRPr="00380310">
        <w:rPr>
          <w:b/>
        </w:rPr>
        <w:t>Автор учебника</w:t>
      </w:r>
      <w:r>
        <w:t>» - текст переделать для разных категорий людей: дошкольников, бабушек и др.</w:t>
      </w:r>
    </w:p>
    <w:p w:rsidR="00D64F69" w:rsidRDefault="00D64F69" w:rsidP="00D64F69">
      <w:pPr>
        <w:pStyle w:val="a3"/>
        <w:ind w:left="1069"/>
        <w:jc w:val="both"/>
      </w:pPr>
      <w:r>
        <w:t xml:space="preserve"> </w:t>
      </w:r>
    </w:p>
    <w:p w:rsidR="00615F11" w:rsidRDefault="00600AC6" w:rsidP="00D64F69">
      <w:pPr>
        <w:pStyle w:val="a3"/>
        <w:ind w:left="0"/>
        <w:jc w:val="center"/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5407" behindDoc="1" locked="0" layoutInCell="1" allowOverlap="1">
            <wp:simplePos x="0" y="0"/>
            <wp:positionH relativeFrom="column">
              <wp:posOffset>-253365</wp:posOffset>
            </wp:positionH>
            <wp:positionV relativeFrom="paragraph">
              <wp:posOffset>382270</wp:posOffset>
            </wp:positionV>
            <wp:extent cx="2330450" cy="1838960"/>
            <wp:effectExtent l="19050" t="0" r="0" b="0"/>
            <wp:wrapTight wrapText="bothSides">
              <wp:wrapPolygon edited="0">
                <wp:start x="-177" y="0"/>
                <wp:lineTo x="-177" y="21481"/>
                <wp:lineTo x="21541" y="21481"/>
                <wp:lineTo x="21541" y="0"/>
                <wp:lineTo x="-177" y="0"/>
              </wp:wrapPolygon>
            </wp:wrapTight>
            <wp:docPr id="2" name="Рисунок 2" descr="D:\документы методкабинета\оформление\Мои рисунки\Рисуно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 методкабинета\оформление\Мои рисунки\Рисунок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183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F69" w:rsidRPr="003E586C">
        <w:rPr>
          <w:b/>
        </w:rPr>
        <w:t>ФОРМЫ ОРГАНИЗАЦИИ ПОЗНАВАТЕЛЬНОЙ ДЕЯТЕЛЬНОСТИ УЧАЩИХСЯ</w:t>
      </w:r>
    </w:p>
    <w:p w:rsidR="00380310" w:rsidRDefault="00380310" w:rsidP="00D64F69">
      <w:pPr>
        <w:pStyle w:val="a3"/>
        <w:ind w:left="0"/>
        <w:jc w:val="center"/>
        <w:rPr>
          <w:b/>
        </w:rPr>
      </w:pPr>
    </w:p>
    <w:p w:rsidR="003A1E50" w:rsidRPr="003E586C" w:rsidRDefault="003A1E50" w:rsidP="00D64F69">
      <w:pPr>
        <w:pStyle w:val="a3"/>
        <w:ind w:left="0"/>
        <w:jc w:val="center"/>
        <w:rPr>
          <w:b/>
        </w:rPr>
      </w:pPr>
    </w:p>
    <w:p w:rsidR="00615F11" w:rsidRPr="00A4320B" w:rsidRDefault="00615F11" w:rsidP="00A4320B">
      <w:pPr>
        <w:pStyle w:val="a3"/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ind w:left="4253"/>
        <w:jc w:val="both"/>
        <w:rPr>
          <w:rFonts w:ascii="Garamond" w:hAnsi="Garamond"/>
          <w:b/>
          <w:i/>
          <w:outline/>
          <w:shadow/>
          <w:color w:val="7030A0"/>
          <w:sz w:val="32"/>
        </w:rPr>
      </w:pPr>
      <w:r w:rsidRPr="00A4320B">
        <w:rPr>
          <w:rFonts w:ascii="Garamond" w:hAnsi="Garamond"/>
          <w:b/>
          <w:i/>
          <w:outline/>
          <w:shadow/>
          <w:color w:val="7030A0"/>
          <w:sz w:val="32"/>
        </w:rPr>
        <w:t>Как можно больше спрашивать, спрошенное – усваивать, тому, что усвоил, обучать других – эти три правила дают возможность ученику побеждать учителя.</w:t>
      </w:r>
    </w:p>
    <w:p w:rsidR="00615F11" w:rsidRPr="00A4320B" w:rsidRDefault="00615F11" w:rsidP="00A4320B">
      <w:pPr>
        <w:pStyle w:val="a3"/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ind w:left="4253"/>
        <w:jc w:val="right"/>
        <w:rPr>
          <w:rFonts w:ascii="Garamond" w:hAnsi="Garamond"/>
          <w:b/>
          <w:i/>
          <w:outline/>
          <w:shadow/>
          <w:color w:val="7030A0"/>
          <w:sz w:val="32"/>
        </w:rPr>
      </w:pPr>
      <w:r w:rsidRPr="00A4320B">
        <w:rPr>
          <w:rFonts w:ascii="Garamond" w:hAnsi="Garamond"/>
          <w:b/>
          <w:i/>
          <w:outline/>
          <w:shadow/>
          <w:color w:val="7030A0"/>
          <w:sz w:val="32"/>
        </w:rPr>
        <w:t>Я. А. Коменский</w:t>
      </w:r>
    </w:p>
    <w:p w:rsidR="00A4320B" w:rsidRDefault="00A4320B" w:rsidP="00615F11">
      <w:pPr>
        <w:pStyle w:val="a3"/>
        <w:ind w:left="0" w:firstLine="709"/>
        <w:jc w:val="both"/>
        <w:rPr>
          <w:i/>
        </w:rPr>
      </w:pPr>
    </w:p>
    <w:p w:rsidR="00A4320B" w:rsidRDefault="00A4320B" w:rsidP="00615F11">
      <w:pPr>
        <w:pStyle w:val="a3"/>
        <w:ind w:left="0" w:firstLine="709"/>
        <w:jc w:val="both"/>
        <w:rPr>
          <w:i/>
        </w:rPr>
      </w:pPr>
    </w:p>
    <w:p w:rsidR="00A4320B" w:rsidRDefault="000B4421" w:rsidP="00615F11">
      <w:pPr>
        <w:pStyle w:val="a3"/>
        <w:ind w:left="0" w:firstLine="709"/>
        <w:jc w:val="both"/>
        <w:rPr>
          <w:i/>
        </w:rPr>
      </w:pPr>
      <w:r>
        <w:rPr>
          <w:i/>
          <w:noProof/>
          <w:lang w:eastAsia="ru-RU"/>
        </w:rPr>
        <w:pict>
          <v:roundrect id="_x0000_s1037" style="position:absolute;left:0;text-align:left;margin-left:-12.2pt;margin-top:6.9pt;width:381.75pt;height:164.9pt;z-index:251671552" arcsize="10923f" fillcolor="#95b3d7 [1940]" strokecolor="#4f81bd [3204]" strokeweight="1pt">
            <v:fill color2="#4f81bd [3204]" focus="50%" type="gradient"/>
            <v:shadow on="t" type="perspective" color="#243f60 [1604]" offset="1pt" offset2="-3pt"/>
            <v:textbox>
              <w:txbxContent>
                <w:p w:rsidR="00A4320B" w:rsidRPr="00A4320B" w:rsidRDefault="00A4320B" w:rsidP="00A4320B">
                  <w:pPr>
                    <w:pStyle w:val="a3"/>
                    <w:ind w:left="0" w:firstLine="709"/>
                    <w:jc w:val="both"/>
                    <w:rPr>
                      <w:rFonts w:ascii="Garamond" w:hAnsi="Garamond"/>
                      <w:b/>
                      <w:i/>
                      <w:emboss/>
                      <w:color w:val="FFFFFF"/>
                      <w:sz w:val="32"/>
                    </w:rPr>
                  </w:pPr>
                  <w:r w:rsidRPr="00A4320B">
                    <w:rPr>
                      <w:rFonts w:ascii="Garamond" w:hAnsi="Garamond"/>
                      <w:b/>
                      <w:i/>
                      <w:emboss/>
                      <w:color w:val="FFFFFF"/>
                      <w:sz w:val="32"/>
                    </w:rPr>
                    <w:t>Форма организации познавательной деятельности – целенаправленно формируемый характер общения в процессе взаимодействия учителя и учащихся, отличающихся спецификой распределения познавательных функций, последовательностью и выбором звеньев учебной работы и режимом – временным и пространственным.</w:t>
                  </w:r>
                </w:p>
                <w:p w:rsidR="00A4320B" w:rsidRDefault="00A4320B"/>
              </w:txbxContent>
            </v:textbox>
          </v:roundrect>
        </w:pict>
      </w:r>
    </w:p>
    <w:p w:rsidR="00A4320B" w:rsidRDefault="00A4320B" w:rsidP="00615F11">
      <w:pPr>
        <w:pStyle w:val="a3"/>
        <w:ind w:left="0" w:firstLine="709"/>
        <w:jc w:val="both"/>
        <w:rPr>
          <w:i/>
        </w:rPr>
      </w:pPr>
    </w:p>
    <w:p w:rsidR="00A4320B" w:rsidRDefault="00A4320B" w:rsidP="00615F11">
      <w:pPr>
        <w:pStyle w:val="a3"/>
        <w:ind w:left="0" w:firstLine="709"/>
        <w:jc w:val="both"/>
        <w:rPr>
          <w:i/>
        </w:rPr>
      </w:pPr>
    </w:p>
    <w:p w:rsidR="00615F11" w:rsidRPr="00D83B6C" w:rsidRDefault="00615F11" w:rsidP="00615F11">
      <w:pPr>
        <w:pStyle w:val="a3"/>
        <w:ind w:left="0" w:firstLine="709"/>
        <w:jc w:val="both"/>
        <w:rPr>
          <w:i/>
        </w:rPr>
      </w:pPr>
    </w:p>
    <w:p w:rsidR="00A4320B" w:rsidRPr="00A4320B" w:rsidRDefault="00A4320B" w:rsidP="00A4320B">
      <w:pPr>
        <w:jc w:val="both"/>
        <w:rPr>
          <w:b/>
        </w:rPr>
      </w:pPr>
    </w:p>
    <w:p w:rsidR="00A4320B" w:rsidRPr="00A4320B" w:rsidRDefault="00A4320B" w:rsidP="00A4320B">
      <w:pPr>
        <w:jc w:val="both"/>
        <w:rPr>
          <w:b/>
        </w:rPr>
      </w:pPr>
    </w:p>
    <w:p w:rsidR="00A4320B" w:rsidRDefault="00A4320B" w:rsidP="00A4320B">
      <w:pPr>
        <w:jc w:val="both"/>
        <w:rPr>
          <w:b/>
        </w:rPr>
      </w:pPr>
    </w:p>
    <w:p w:rsidR="00A4320B" w:rsidRPr="00A4320B" w:rsidRDefault="00A4320B" w:rsidP="00A4320B">
      <w:pPr>
        <w:jc w:val="both"/>
        <w:rPr>
          <w:b/>
        </w:rPr>
      </w:pPr>
    </w:p>
    <w:p w:rsidR="00380310" w:rsidRDefault="00380310" w:rsidP="00380310">
      <w:pPr>
        <w:pStyle w:val="a3"/>
        <w:ind w:left="0"/>
        <w:jc w:val="center"/>
        <w:rPr>
          <w:b/>
        </w:rPr>
      </w:pPr>
    </w:p>
    <w:p w:rsidR="00380310" w:rsidRDefault="00380310" w:rsidP="00380310">
      <w:pPr>
        <w:pStyle w:val="a3"/>
        <w:ind w:left="0"/>
        <w:jc w:val="center"/>
        <w:rPr>
          <w:b/>
        </w:rPr>
      </w:pPr>
    </w:p>
    <w:p w:rsidR="007D3548" w:rsidRDefault="007D3548" w:rsidP="00380310">
      <w:pPr>
        <w:pStyle w:val="a3"/>
        <w:ind w:left="0"/>
        <w:jc w:val="center"/>
        <w:rPr>
          <w:b/>
        </w:rPr>
      </w:pPr>
    </w:p>
    <w:p w:rsidR="007D3548" w:rsidRDefault="007D3548" w:rsidP="00380310">
      <w:pPr>
        <w:pStyle w:val="a3"/>
        <w:ind w:left="0"/>
        <w:jc w:val="center"/>
        <w:rPr>
          <w:b/>
        </w:rPr>
      </w:pPr>
    </w:p>
    <w:p w:rsidR="007D3548" w:rsidRDefault="007D3548" w:rsidP="00380310">
      <w:pPr>
        <w:pStyle w:val="a3"/>
        <w:ind w:left="0"/>
        <w:jc w:val="center"/>
        <w:rPr>
          <w:b/>
        </w:rPr>
      </w:pPr>
    </w:p>
    <w:p w:rsidR="007D3548" w:rsidRDefault="007D3548" w:rsidP="00380310">
      <w:pPr>
        <w:pStyle w:val="a3"/>
        <w:ind w:left="0"/>
        <w:jc w:val="center"/>
        <w:rPr>
          <w:b/>
        </w:rPr>
      </w:pPr>
    </w:p>
    <w:p w:rsidR="00615F11" w:rsidRDefault="00380310" w:rsidP="00380310">
      <w:pPr>
        <w:pStyle w:val="a3"/>
        <w:ind w:left="0"/>
        <w:jc w:val="center"/>
        <w:rPr>
          <w:b/>
        </w:rPr>
      </w:pPr>
      <w:r w:rsidRPr="003E586C">
        <w:rPr>
          <w:b/>
        </w:rPr>
        <w:t>РОЛЬ ФОРМ ОРГАНИЗАЦИИ ПОЗНАВАТЕЛЬНОЙ ДЕЯТЕЛЬНОСТИ</w:t>
      </w:r>
    </w:p>
    <w:p w:rsidR="003A1E50" w:rsidRDefault="003A1E50" w:rsidP="00380310">
      <w:pPr>
        <w:pStyle w:val="a3"/>
        <w:ind w:left="0"/>
        <w:jc w:val="center"/>
        <w:rPr>
          <w:b/>
        </w:rPr>
      </w:pPr>
    </w:p>
    <w:p w:rsidR="003A1E50" w:rsidRPr="003E586C" w:rsidRDefault="003A1E50" w:rsidP="008420C6">
      <w:pPr>
        <w:pStyle w:val="a3"/>
        <w:tabs>
          <w:tab w:val="left" w:pos="1985"/>
        </w:tabs>
        <w:ind w:left="0" w:hanging="567"/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287637" cy="3604437"/>
            <wp:effectExtent l="76200" t="38100" r="75565" b="91440"/>
            <wp:docPr id="12" name="Схема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8420C6" w:rsidRDefault="008420C6" w:rsidP="007D3548">
      <w:pPr>
        <w:pStyle w:val="a3"/>
        <w:ind w:left="0"/>
        <w:jc w:val="center"/>
        <w:rPr>
          <w:b/>
        </w:rPr>
      </w:pPr>
    </w:p>
    <w:p w:rsidR="00596FEB" w:rsidRDefault="007D3548" w:rsidP="00596FEB">
      <w:pPr>
        <w:pStyle w:val="a3"/>
        <w:ind w:left="0"/>
        <w:jc w:val="center"/>
        <w:rPr>
          <w:b/>
        </w:rPr>
      </w:pPr>
      <w:r w:rsidRPr="00DF0C5B">
        <w:rPr>
          <w:b/>
        </w:rPr>
        <w:t>СОВРЕМЕННЫЕ ФОРМЫ ОРГАНИЗАЦИИ ОБРАЗОВАТЕЛЬНОГО ПРОЦЕССА</w:t>
      </w:r>
    </w:p>
    <w:p w:rsidR="00596FEB" w:rsidRDefault="00615F11" w:rsidP="00523903">
      <w:pPr>
        <w:pStyle w:val="a3"/>
        <w:numPr>
          <w:ilvl w:val="0"/>
          <w:numId w:val="15"/>
        </w:numPr>
        <w:ind w:left="426" w:hanging="426"/>
        <w:jc w:val="both"/>
        <w:rPr>
          <w:b/>
        </w:rPr>
      </w:pPr>
      <w:proofErr w:type="spellStart"/>
      <w:r w:rsidRPr="001B2BD6">
        <w:rPr>
          <w:b/>
        </w:rPr>
        <w:t>Брейнсторминг</w:t>
      </w:r>
      <w:proofErr w:type="spellEnd"/>
      <w:r>
        <w:t xml:space="preserve"> («мозговой штурм», «мозговая атака») – «блестящая идея», внезапная интуитивная идея, сопровождаемая эмоциональной реакцией.</w:t>
      </w:r>
    </w:p>
    <w:p w:rsidR="00596FEB" w:rsidRDefault="00615F11" w:rsidP="00596FEB">
      <w:pPr>
        <w:pStyle w:val="a3"/>
        <w:numPr>
          <w:ilvl w:val="0"/>
          <w:numId w:val="15"/>
        </w:numPr>
        <w:ind w:left="426" w:hanging="426"/>
        <w:jc w:val="both"/>
        <w:rPr>
          <w:b/>
        </w:rPr>
      </w:pPr>
      <w:r w:rsidRPr="00596FEB">
        <w:rPr>
          <w:b/>
        </w:rPr>
        <w:t>Дискуссия</w:t>
      </w:r>
      <w:r>
        <w:t xml:space="preserve"> – особая форма коллективного сотрудничества, вызывающая активную напряженную мыслительную деятельность. Дискуссия, диспут (от лат.</w:t>
      </w:r>
      <w:r w:rsidRPr="00B16CB8">
        <w:t xml:space="preserve"> </w:t>
      </w:r>
      <w:r w:rsidRPr="00596FEB">
        <w:rPr>
          <w:lang w:val="en-US"/>
        </w:rPr>
        <w:t>discussion</w:t>
      </w:r>
      <w:r w:rsidRPr="00B16CB8">
        <w:t xml:space="preserve"> – </w:t>
      </w:r>
      <w:r>
        <w:t>рассмотрение, исследование) – публичное обсуждение какого-либо спорного вопроса, проблемы. Формы дискуссии – спор, полемика, дебаты, диспут-экспромт.</w:t>
      </w:r>
    </w:p>
    <w:p w:rsidR="00596FEB" w:rsidRDefault="00615F11" w:rsidP="00596FEB">
      <w:pPr>
        <w:pStyle w:val="a3"/>
        <w:numPr>
          <w:ilvl w:val="0"/>
          <w:numId w:val="15"/>
        </w:numPr>
        <w:ind w:left="426" w:hanging="426"/>
        <w:jc w:val="both"/>
        <w:rPr>
          <w:b/>
        </w:rPr>
      </w:pPr>
      <w:r>
        <w:t>«</w:t>
      </w:r>
      <w:r w:rsidRPr="00596FEB">
        <w:rPr>
          <w:b/>
        </w:rPr>
        <w:t>Круглый стол</w:t>
      </w:r>
      <w:r>
        <w:t>» - форма организации деятельности, в ходе которой учащиеся за круглым столом обсуждают важные, интересующие их вопросы, проблемы, придерживаясь определенных правил ведения беседы.</w:t>
      </w:r>
    </w:p>
    <w:p w:rsidR="00596FEB" w:rsidRDefault="00615F11" w:rsidP="00596FEB">
      <w:pPr>
        <w:pStyle w:val="a3"/>
        <w:numPr>
          <w:ilvl w:val="0"/>
          <w:numId w:val="15"/>
        </w:numPr>
        <w:ind w:left="426" w:hanging="426"/>
        <w:jc w:val="both"/>
        <w:rPr>
          <w:b/>
        </w:rPr>
      </w:pPr>
      <w:r w:rsidRPr="00596FEB">
        <w:rPr>
          <w:b/>
        </w:rPr>
        <w:t>Конференция</w:t>
      </w:r>
      <w:r>
        <w:t xml:space="preserve"> (от лат. </w:t>
      </w:r>
      <w:r w:rsidRPr="00596FEB">
        <w:rPr>
          <w:lang w:val="en-US"/>
        </w:rPr>
        <w:t>conferential</w:t>
      </w:r>
      <w:r w:rsidRPr="00B16CB8">
        <w:t xml:space="preserve"> – </w:t>
      </w:r>
      <w:r>
        <w:t>собираться в одном месте) – собрание, совещание по определенному вопросу. Одна из наиболее сложных форм организации образовательного процесса. Приносит результат только в том случае,</w:t>
      </w:r>
      <w:r w:rsidR="008E7F63">
        <w:t xml:space="preserve"> когда тщательно </w:t>
      </w:r>
      <w:proofErr w:type="gramStart"/>
      <w:r w:rsidR="00523903">
        <w:t>подготовлена</w:t>
      </w:r>
      <w:proofErr w:type="gramEnd"/>
      <w:r w:rsidR="00523903">
        <w:t xml:space="preserve"> </w:t>
      </w:r>
      <w:r w:rsidR="008E7F63">
        <w:t xml:space="preserve">организационно и </w:t>
      </w:r>
      <w:r>
        <w:t>методически.</w:t>
      </w:r>
      <w:r w:rsidR="00600AC6" w:rsidRPr="00596FEB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96FEB" w:rsidRDefault="00615F11" w:rsidP="00596FEB">
      <w:pPr>
        <w:pStyle w:val="a3"/>
        <w:numPr>
          <w:ilvl w:val="0"/>
          <w:numId w:val="15"/>
        </w:numPr>
        <w:ind w:left="426" w:hanging="426"/>
        <w:jc w:val="both"/>
        <w:rPr>
          <w:b/>
        </w:rPr>
      </w:pPr>
      <w:r w:rsidRPr="00596FEB">
        <w:rPr>
          <w:b/>
        </w:rPr>
        <w:t>Устный журнал</w:t>
      </w:r>
      <w:r>
        <w:t>, обеспечивает широту информации, наглядности</w:t>
      </w:r>
    </w:p>
    <w:p w:rsidR="00596FEB" w:rsidRDefault="00615F11" w:rsidP="00596FEB">
      <w:pPr>
        <w:pStyle w:val="a3"/>
        <w:numPr>
          <w:ilvl w:val="0"/>
          <w:numId w:val="15"/>
        </w:numPr>
        <w:ind w:left="426" w:hanging="426"/>
        <w:jc w:val="both"/>
        <w:rPr>
          <w:b/>
        </w:rPr>
      </w:pPr>
      <w:r w:rsidRPr="00596FEB">
        <w:rPr>
          <w:b/>
        </w:rPr>
        <w:lastRenderedPageBreak/>
        <w:t>Ток-шоу</w:t>
      </w:r>
      <w:r>
        <w:t xml:space="preserve"> (от англ. </w:t>
      </w:r>
      <w:r w:rsidRPr="00596FEB">
        <w:rPr>
          <w:lang w:val="en-US"/>
        </w:rPr>
        <w:t>talk</w:t>
      </w:r>
      <w:r w:rsidRPr="00CA2C30">
        <w:t xml:space="preserve"> </w:t>
      </w:r>
      <w:r>
        <w:t xml:space="preserve">– говорить, </w:t>
      </w:r>
      <w:r w:rsidRPr="00596FEB">
        <w:rPr>
          <w:lang w:val="en-US"/>
        </w:rPr>
        <w:t>show</w:t>
      </w:r>
      <w:r>
        <w:t xml:space="preserve"> – показ, демонстрация) – дискуссионная форма, в которой обозначаются различные точки зрения, но не ставится задача однозначного решения проблемы.</w:t>
      </w:r>
    </w:p>
    <w:p w:rsidR="00596FEB" w:rsidRDefault="00615F11" w:rsidP="00596FEB">
      <w:pPr>
        <w:pStyle w:val="a3"/>
        <w:numPr>
          <w:ilvl w:val="0"/>
          <w:numId w:val="15"/>
        </w:numPr>
        <w:ind w:left="426" w:hanging="426"/>
        <w:jc w:val="both"/>
        <w:rPr>
          <w:b/>
        </w:rPr>
      </w:pPr>
      <w:r w:rsidRPr="00596FEB">
        <w:rPr>
          <w:b/>
        </w:rPr>
        <w:t>Ролевая игра</w:t>
      </w:r>
      <w:r>
        <w:t xml:space="preserve"> – одна из форм организации речевой ситуации, используемая в учебных целях. В основе ролевой игры лежит организационное речевое общение учащихся в соответствии с распределенными меду ними ролями и игровым сюжетом.</w:t>
      </w:r>
    </w:p>
    <w:p w:rsidR="00596FEB" w:rsidRDefault="00615F11" w:rsidP="00596FEB">
      <w:pPr>
        <w:pStyle w:val="a3"/>
        <w:numPr>
          <w:ilvl w:val="0"/>
          <w:numId w:val="15"/>
        </w:numPr>
        <w:ind w:left="426" w:hanging="426"/>
        <w:jc w:val="both"/>
        <w:rPr>
          <w:b/>
        </w:rPr>
      </w:pPr>
      <w:r w:rsidRPr="00596FEB">
        <w:rPr>
          <w:b/>
        </w:rPr>
        <w:t>Коллаж</w:t>
      </w:r>
      <w:r>
        <w:t xml:space="preserve"> – творческий жанр, когда произведение создается из самых разнообразных вырезанных и наклеенных на бумагу изображений. При создании коллажа ученики применяют свои теоретические знания, превращая их в знаково-символическую форму. В ходе работы развиваются познавательный интерес, фантазия, воображение, появляется возможность выразить свои чувства и настроение, проявит</w:t>
      </w:r>
      <w:r w:rsidR="00523903">
        <w:t>ь</w:t>
      </w:r>
      <w:r>
        <w:t xml:space="preserve"> оригинальность, дизайнерские способности.</w:t>
      </w:r>
    </w:p>
    <w:p w:rsidR="00615F11" w:rsidRPr="00596FEB" w:rsidRDefault="008E7F63" w:rsidP="00596FEB">
      <w:pPr>
        <w:pStyle w:val="a3"/>
        <w:numPr>
          <w:ilvl w:val="0"/>
          <w:numId w:val="15"/>
        </w:numPr>
        <w:ind w:left="426" w:hanging="426"/>
        <w:jc w:val="both"/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4074160</wp:posOffset>
            </wp:positionH>
            <wp:positionV relativeFrom="paragraph">
              <wp:posOffset>262255</wp:posOffset>
            </wp:positionV>
            <wp:extent cx="1901190" cy="1350010"/>
            <wp:effectExtent l="19050" t="0" r="3810" b="0"/>
            <wp:wrapTight wrapText="bothSides">
              <wp:wrapPolygon edited="0">
                <wp:start x="-216" y="0"/>
                <wp:lineTo x="-216" y="21336"/>
                <wp:lineTo x="21643" y="21336"/>
                <wp:lineTo x="21643" y="0"/>
                <wp:lineTo x="-216" y="0"/>
              </wp:wrapPolygon>
            </wp:wrapTight>
            <wp:docPr id="14" name="Рисунок 8" descr="D:\документы методкабинета\оформление\Мои рисунки\Рисунок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окументы методкабинета\оформление\Мои рисунки\Рисунок2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1350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5F11" w:rsidRPr="00596FEB">
        <w:rPr>
          <w:b/>
        </w:rPr>
        <w:t>Мастер-класс</w:t>
      </w:r>
      <w:r w:rsidR="00615F11">
        <w:t xml:space="preserve"> – эффективная передача опыта, мастерства путем комментированного показа приемов работы.</w:t>
      </w:r>
      <w:r w:rsidRPr="008E7F63">
        <w:rPr>
          <w:rFonts w:eastAsia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</w:t>
      </w:r>
    </w:p>
    <w:p w:rsidR="008E7F63" w:rsidRDefault="008E7F63" w:rsidP="00596FEB">
      <w:pPr>
        <w:ind w:firstLine="709"/>
        <w:jc w:val="both"/>
      </w:pPr>
    </w:p>
    <w:p w:rsidR="008E7F63" w:rsidRDefault="00615F11" w:rsidP="00596FEB">
      <w:pPr>
        <w:ind w:firstLine="709"/>
        <w:jc w:val="both"/>
      </w:pPr>
      <w:r w:rsidRPr="008E7F63">
        <w:t xml:space="preserve">Существует большое количество форм организации образовательного процесса – около 50. </w:t>
      </w:r>
    </w:p>
    <w:p w:rsidR="008E7F63" w:rsidRDefault="00615F11" w:rsidP="00596FEB">
      <w:pPr>
        <w:ind w:firstLine="709"/>
        <w:jc w:val="both"/>
      </w:pPr>
      <w:r>
        <w:t xml:space="preserve">Современные формы – необычны по замыслу, организации, методике проведения, вызывают живой интерес у учащихся, поскольку они не сковывают учебный процесс, оживляют атмосферу, активизируют учеников, приближают учебу к жизненным ситуациям. </w:t>
      </w:r>
    </w:p>
    <w:p w:rsidR="00615F11" w:rsidRDefault="00615F11" w:rsidP="00596FEB">
      <w:pPr>
        <w:ind w:firstLine="709"/>
        <w:jc w:val="both"/>
      </w:pPr>
      <w:r w:rsidRPr="008E7F63">
        <w:rPr>
          <w:i/>
        </w:rPr>
        <w:t>Практиковать такие уроки необходимо, но превращать их в главную форму работы, в единственно применимую систему нецелесообразно из-за больших затрат  времени на их подготовку и проведение. Следует помнить, что все хорошо в меру</w:t>
      </w:r>
      <w:r>
        <w:t>.</w:t>
      </w:r>
    </w:p>
    <w:p w:rsidR="008E7F63" w:rsidRDefault="008E7F63" w:rsidP="00615F11">
      <w:pPr>
        <w:ind w:firstLine="709"/>
        <w:jc w:val="both"/>
        <w:rPr>
          <w:noProof/>
          <w:lang w:eastAsia="ru-RU"/>
        </w:rPr>
      </w:pPr>
    </w:p>
    <w:p w:rsidR="00615F11" w:rsidRDefault="008E7F63" w:rsidP="00615F11">
      <w:pPr>
        <w:pStyle w:val="a3"/>
        <w:ind w:left="0" w:firstLine="709"/>
        <w:jc w:val="both"/>
      </w:pPr>
      <w:r>
        <w:t>ЛИТЕРАТУРА</w:t>
      </w:r>
      <w:r w:rsidR="00615F11">
        <w:t>:</w:t>
      </w:r>
      <w:r w:rsidR="00600AC6" w:rsidRPr="00600AC6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15F11" w:rsidRPr="008E7F63" w:rsidRDefault="00615F11" w:rsidP="00615F11">
      <w:pPr>
        <w:pStyle w:val="a3"/>
        <w:numPr>
          <w:ilvl w:val="0"/>
          <w:numId w:val="13"/>
        </w:numPr>
        <w:ind w:left="0" w:firstLine="1069"/>
        <w:jc w:val="both"/>
        <w:rPr>
          <w:sz w:val="24"/>
        </w:rPr>
      </w:pPr>
      <w:proofErr w:type="spellStart"/>
      <w:r w:rsidRPr="008E7F63">
        <w:rPr>
          <w:sz w:val="24"/>
        </w:rPr>
        <w:t>Кашлев</w:t>
      </w:r>
      <w:proofErr w:type="spellEnd"/>
      <w:r w:rsidRPr="008E7F63">
        <w:rPr>
          <w:sz w:val="24"/>
        </w:rPr>
        <w:t>, С. С. Интерактивные методы обучения педагогике: Учеб</w:t>
      </w:r>
      <w:proofErr w:type="gramStart"/>
      <w:r w:rsidRPr="008E7F63">
        <w:rPr>
          <w:sz w:val="24"/>
        </w:rPr>
        <w:t>.</w:t>
      </w:r>
      <w:proofErr w:type="gramEnd"/>
      <w:r w:rsidRPr="008E7F63">
        <w:rPr>
          <w:sz w:val="24"/>
        </w:rPr>
        <w:t xml:space="preserve"> </w:t>
      </w:r>
      <w:proofErr w:type="gramStart"/>
      <w:r w:rsidRPr="008E7F63">
        <w:rPr>
          <w:sz w:val="24"/>
        </w:rPr>
        <w:t>п</w:t>
      </w:r>
      <w:proofErr w:type="gramEnd"/>
      <w:r w:rsidRPr="008E7F63">
        <w:rPr>
          <w:sz w:val="24"/>
        </w:rPr>
        <w:t xml:space="preserve">особие / С. С. </w:t>
      </w:r>
      <w:proofErr w:type="spellStart"/>
      <w:r w:rsidRPr="008E7F63">
        <w:rPr>
          <w:sz w:val="24"/>
        </w:rPr>
        <w:t>Кашлев</w:t>
      </w:r>
      <w:proofErr w:type="spellEnd"/>
      <w:r w:rsidRPr="008E7F63">
        <w:rPr>
          <w:sz w:val="24"/>
        </w:rPr>
        <w:t xml:space="preserve">. – Мн.: </w:t>
      </w:r>
      <w:proofErr w:type="spellStart"/>
      <w:r w:rsidRPr="008E7F63">
        <w:rPr>
          <w:sz w:val="24"/>
        </w:rPr>
        <w:t>Выш</w:t>
      </w:r>
      <w:proofErr w:type="spellEnd"/>
      <w:r w:rsidRPr="008E7F63">
        <w:rPr>
          <w:sz w:val="24"/>
        </w:rPr>
        <w:t xml:space="preserve">. </w:t>
      </w:r>
      <w:proofErr w:type="spellStart"/>
      <w:r w:rsidRPr="008E7F63">
        <w:rPr>
          <w:sz w:val="24"/>
        </w:rPr>
        <w:t>шк</w:t>
      </w:r>
      <w:proofErr w:type="spellEnd"/>
      <w:r w:rsidRPr="008E7F63">
        <w:rPr>
          <w:sz w:val="24"/>
        </w:rPr>
        <w:t>., 2004. – 176 с.</w:t>
      </w:r>
    </w:p>
    <w:p w:rsidR="00615F11" w:rsidRPr="008E7F63" w:rsidRDefault="00615F11" w:rsidP="00615F11">
      <w:pPr>
        <w:pStyle w:val="a3"/>
        <w:numPr>
          <w:ilvl w:val="0"/>
          <w:numId w:val="13"/>
        </w:numPr>
        <w:ind w:left="0" w:firstLine="1069"/>
        <w:jc w:val="both"/>
        <w:rPr>
          <w:sz w:val="24"/>
        </w:rPr>
      </w:pPr>
      <w:r w:rsidRPr="008E7F63">
        <w:rPr>
          <w:sz w:val="24"/>
        </w:rPr>
        <w:t>Богданович, О. Н. Современные формы организации учебно-воспитательного процесса: практическое пособие для педагогов общеобразовательных учреждений / О. Н. Богданович. – Мозырь: ООО ИД «Белый ветер», 2009. – 102 с.</w:t>
      </w:r>
    </w:p>
    <w:p w:rsidR="00615F11" w:rsidRPr="008E7F63" w:rsidRDefault="00615F11" w:rsidP="00615F11">
      <w:pPr>
        <w:pStyle w:val="a3"/>
        <w:numPr>
          <w:ilvl w:val="0"/>
          <w:numId w:val="13"/>
        </w:numPr>
        <w:ind w:left="0" w:firstLine="1069"/>
        <w:jc w:val="both"/>
        <w:rPr>
          <w:sz w:val="24"/>
        </w:rPr>
      </w:pPr>
      <w:proofErr w:type="spellStart"/>
      <w:r w:rsidRPr="008E7F63">
        <w:rPr>
          <w:sz w:val="24"/>
        </w:rPr>
        <w:t>Лизинский</w:t>
      </w:r>
      <w:proofErr w:type="spellEnd"/>
      <w:r w:rsidRPr="008E7F63">
        <w:rPr>
          <w:sz w:val="24"/>
        </w:rPr>
        <w:t xml:space="preserve">, В. М. Приемы и формы в учебной деятельности / В. М. </w:t>
      </w:r>
      <w:proofErr w:type="spellStart"/>
      <w:r w:rsidRPr="008E7F63">
        <w:rPr>
          <w:sz w:val="24"/>
        </w:rPr>
        <w:t>Лизинский</w:t>
      </w:r>
      <w:proofErr w:type="spellEnd"/>
      <w:r w:rsidRPr="008E7F63">
        <w:rPr>
          <w:sz w:val="24"/>
        </w:rPr>
        <w:t>. – М.: Центр «Педагогический поиск», 2004. – 160 с.</w:t>
      </w:r>
    </w:p>
    <w:p w:rsidR="009A721D" w:rsidRDefault="008E7F63"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1469390</wp:posOffset>
            </wp:positionH>
            <wp:positionV relativeFrom="paragraph">
              <wp:posOffset>141605</wp:posOffset>
            </wp:positionV>
            <wp:extent cx="2596515" cy="1231900"/>
            <wp:effectExtent l="19050" t="0" r="0" b="0"/>
            <wp:wrapTight wrapText="bothSides">
              <wp:wrapPolygon edited="0">
                <wp:start x="9984" y="0"/>
                <wp:lineTo x="7607" y="1002"/>
                <wp:lineTo x="951" y="4676"/>
                <wp:lineTo x="-158" y="6680"/>
                <wp:lineTo x="-158" y="20375"/>
                <wp:lineTo x="2536" y="21043"/>
                <wp:lineTo x="16164" y="21043"/>
                <wp:lineTo x="19334" y="21043"/>
                <wp:lineTo x="21077" y="21043"/>
                <wp:lineTo x="21077" y="16033"/>
                <wp:lineTo x="21394" y="12693"/>
                <wp:lineTo x="21552" y="9019"/>
                <wp:lineTo x="20760" y="7682"/>
                <wp:lineTo x="17908" y="5344"/>
                <wp:lineTo x="18225" y="3674"/>
                <wp:lineTo x="16640" y="2338"/>
                <wp:lineTo x="11569" y="0"/>
                <wp:lineTo x="9984" y="0"/>
              </wp:wrapPolygon>
            </wp:wrapTight>
            <wp:docPr id="10" name="Рисунок 9" descr="D:\документы методкабинета\оформление\Мои рисунки\Рисунок5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окументы методкабинета\оформление\Мои рисунки\Рисунок5.e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A721D" w:rsidSect="00727557">
      <w:headerReference w:type="default" r:id="rId25"/>
      <w:footerReference w:type="default" r:id="rId26"/>
      <w:type w:val="continuous"/>
      <w:pgSz w:w="11906" w:h="16838"/>
      <w:pgMar w:top="1134" w:right="850" w:bottom="1134" w:left="1701" w:header="708" w:footer="708" w:gutter="0"/>
      <w:pgBorders w:offsetFrom="page">
        <w:top w:val="crossStitch" w:sz="5" w:space="24" w:color="auto"/>
        <w:left w:val="crossStitch" w:sz="5" w:space="24" w:color="auto"/>
        <w:bottom w:val="crossStitch" w:sz="5" w:space="24" w:color="auto"/>
        <w:right w:val="crossStitch" w:sz="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421" w:rsidRDefault="000B4421" w:rsidP="00615F11">
      <w:r>
        <w:separator/>
      </w:r>
    </w:p>
  </w:endnote>
  <w:endnote w:type="continuationSeparator" w:id="0">
    <w:p w:rsidR="000B4421" w:rsidRDefault="000B4421" w:rsidP="00615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F11" w:rsidRPr="00C737F1" w:rsidRDefault="000B4421" w:rsidP="00C737F1">
    <w:pPr>
      <w:pStyle w:val="a7"/>
      <w:jc w:val="center"/>
      <w:rPr>
        <w:rFonts w:ascii="Garamond" w:hAnsi="Garamond"/>
        <w:b/>
        <w:i/>
        <w:sz w:val="24"/>
      </w:rPr>
    </w:pPr>
    <w:r>
      <w:rPr>
        <w:rFonts w:ascii="Garamond" w:hAnsi="Garamond"/>
        <w:b/>
        <w:i/>
        <w:noProof/>
        <w:sz w:val="24"/>
      </w:rPr>
      <w:pict>
        <v:group id="_x0000_s2055" style="position:absolute;left:0;text-align:left;margin-left:0;margin-top:0;width:581.8pt;height:53pt;z-index:251662336;mso-position-horizontal:left;mso-position-horizontal-relative:page;mso-position-vertical:top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6" type="#_x0000_t32" style="position:absolute;left:15;top:14415;width:10171;height:1057" o:connectortype="straight" strokecolor="#a7bfde [1620]"/>
          <v:oval id="_x0000_s2057" style="position:absolute;left:9657;top:14459;width:1016;height:1016" fillcolor="#a7bfde [1620]" stroked="f"/>
          <v:oval id="_x0000_s2058" style="position:absolute;left:9733;top:14568;width:908;height:904" fillcolor="#d3dfee [820]" stroked="f"/>
          <v:oval id="_x0000_s2059" style="position:absolute;left:9802;top:14688;width:783;height:784;v-text-anchor:middle" fillcolor="#7ba0cd [2420]" stroked="f">
            <v:textbox style="mso-next-textbox:#_x0000_s2059">
              <w:txbxContent>
                <w:p w:rsidR="00615F11" w:rsidRDefault="000B4421">
                  <w:pPr>
                    <w:pStyle w:val="a5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="004B7349" w:rsidRPr="004B7349">
                    <w:rPr>
                      <w:noProof/>
                      <w:color w:val="FFFFFF" w:themeColor="background1"/>
                    </w:rPr>
                    <w:t>5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421" w:rsidRDefault="000B4421" w:rsidP="00615F11">
      <w:r>
        <w:separator/>
      </w:r>
    </w:p>
  </w:footnote>
  <w:footnote w:type="continuationSeparator" w:id="0">
    <w:p w:rsidR="000B4421" w:rsidRDefault="000B4421" w:rsidP="00615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F11" w:rsidRDefault="000B4421" w:rsidP="00615F11">
    <w:pPr>
      <w:pStyle w:val="a5"/>
      <w:rPr>
        <w:color w:val="365F91" w:themeColor="accent1" w:themeShade="BF"/>
      </w:rPr>
    </w:pPr>
    <w:sdt>
      <w:sdtPr>
        <w:rPr>
          <w:rFonts w:ascii="Bookman Old Style" w:hAnsi="Bookman Old Style"/>
          <w:b/>
          <w:i/>
        </w:rPr>
        <w:alias w:val="Заголовок"/>
        <w:id w:val="78131009"/>
        <w:placeholder>
          <w:docPart w:val="D05D2450DA4F421E81CD9CCAA8BCC060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4B7349">
          <w:rPr>
            <w:rFonts w:ascii="Bookman Old Style" w:hAnsi="Bookman Old Style"/>
            <w:b/>
            <w:i/>
            <w:color w:val="365F91" w:themeColor="accent1" w:themeShade="BF"/>
          </w:rPr>
          <w:t xml:space="preserve"> </w:t>
        </w:r>
      </w:sdtContent>
    </w:sdt>
  </w:p>
  <w:p w:rsidR="001B2BD6" w:rsidRPr="00727557" w:rsidRDefault="00615F11">
    <w:pPr>
      <w:pStyle w:val="a5"/>
      <w:rPr>
        <w:b/>
        <w:i/>
        <w:outline/>
        <w:shadow/>
        <w:color w:val="800080"/>
      </w:rPr>
    </w:pPr>
    <w:r w:rsidRPr="00727557">
      <w:rPr>
        <w:b/>
        <w:i/>
        <w:outline/>
        <w:shadow/>
        <w:color w:val="800080"/>
      </w:rPr>
      <w:t>МЕТОДЫ И ФОРМЫ АКТИВНОГО ОБУЧЕНИЯ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9pt;height:10.9pt" o:bullet="t">
        <v:imagedata r:id="rId1" o:title="mso3"/>
      </v:shape>
    </w:pict>
  </w:numPicBullet>
  <w:numPicBullet w:numPicBulletId="1">
    <w:pict>
      <v:shape id="_x0000_i1030" type="#_x0000_t75" style="width:9.2pt;height:9.2pt" o:bullet="t">
        <v:imagedata r:id="rId2" o:title="BD21296_"/>
      </v:shape>
    </w:pict>
  </w:numPicBullet>
  <w:numPicBullet w:numPicBulletId="2">
    <w:pict>
      <v:shape id="_x0000_i1031" type="#_x0000_t75" style="width:10.9pt;height:10.9pt" o:bullet="t">
        <v:imagedata r:id="rId3" o:title="BD14578_"/>
      </v:shape>
    </w:pict>
  </w:numPicBullet>
  <w:abstractNum w:abstractNumId="0">
    <w:nsid w:val="136B2C0E"/>
    <w:multiLevelType w:val="hybridMultilevel"/>
    <w:tmpl w:val="8758CBFC"/>
    <w:lvl w:ilvl="0" w:tplc="57D2B00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5C3FD5"/>
    <w:multiLevelType w:val="hybridMultilevel"/>
    <w:tmpl w:val="A0764C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3FC36A8"/>
    <w:multiLevelType w:val="hybridMultilevel"/>
    <w:tmpl w:val="DF2AF8DC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287F3E63"/>
    <w:multiLevelType w:val="hybridMultilevel"/>
    <w:tmpl w:val="169A5282"/>
    <w:lvl w:ilvl="0" w:tplc="04190013">
      <w:start w:val="1"/>
      <w:numFmt w:val="upperRoman"/>
      <w:lvlText w:val="%1."/>
      <w:lvlJc w:val="righ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AB81AF4"/>
    <w:multiLevelType w:val="hybridMultilevel"/>
    <w:tmpl w:val="9432AF6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CA72D4D"/>
    <w:multiLevelType w:val="hybridMultilevel"/>
    <w:tmpl w:val="47A054C6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68C594D"/>
    <w:multiLevelType w:val="hybridMultilevel"/>
    <w:tmpl w:val="3A9AAC7A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A2B351C"/>
    <w:multiLevelType w:val="hybridMultilevel"/>
    <w:tmpl w:val="42BC96A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FE4479A"/>
    <w:multiLevelType w:val="hybridMultilevel"/>
    <w:tmpl w:val="68A61AA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74D2A7F"/>
    <w:multiLevelType w:val="hybridMultilevel"/>
    <w:tmpl w:val="255EEE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C5513C4"/>
    <w:multiLevelType w:val="hybridMultilevel"/>
    <w:tmpl w:val="3C108B8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CD671A2"/>
    <w:multiLevelType w:val="hybridMultilevel"/>
    <w:tmpl w:val="4C66657C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5BF04BB3"/>
    <w:multiLevelType w:val="hybridMultilevel"/>
    <w:tmpl w:val="96EA15D0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3">
    <w:nsid w:val="6A3366EA"/>
    <w:multiLevelType w:val="hybridMultilevel"/>
    <w:tmpl w:val="A0764C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05D652D"/>
    <w:multiLevelType w:val="hybridMultilevel"/>
    <w:tmpl w:val="22EC0B3C"/>
    <w:lvl w:ilvl="0" w:tplc="3BD00CEE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4"/>
  </w:num>
  <w:num w:numId="5">
    <w:abstractNumId w:val="4"/>
  </w:num>
  <w:num w:numId="6">
    <w:abstractNumId w:val="8"/>
  </w:num>
  <w:num w:numId="7">
    <w:abstractNumId w:val="10"/>
  </w:num>
  <w:num w:numId="8">
    <w:abstractNumId w:val="3"/>
  </w:num>
  <w:num w:numId="9">
    <w:abstractNumId w:val="2"/>
  </w:num>
  <w:num w:numId="10">
    <w:abstractNumId w:val="1"/>
  </w:num>
  <w:num w:numId="11">
    <w:abstractNumId w:val="11"/>
  </w:num>
  <w:num w:numId="12">
    <w:abstractNumId w:val="12"/>
  </w:num>
  <w:num w:numId="13">
    <w:abstractNumId w:val="13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60"/>
    <o:shapelayout v:ext="edit">
      <o:idmap v:ext="edit" data="2"/>
      <o:rules v:ext="edit">
        <o:r id="V:Rule1" type="connector" idref="#_x0000_s205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5F11"/>
    <w:rsid w:val="000B4421"/>
    <w:rsid w:val="00337A15"/>
    <w:rsid w:val="00380310"/>
    <w:rsid w:val="003A1E50"/>
    <w:rsid w:val="004228D4"/>
    <w:rsid w:val="004621BD"/>
    <w:rsid w:val="004B7349"/>
    <w:rsid w:val="005031A6"/>
    <w:rsid w:val="00522919"/>
    <w:rsid w:val="00523903"/>
    <w:rsid w:val="00596FEB"/>
    <w:rsid w:val="00600AC6"/>
    <w:rsid w:val="00615F11"/>
    <w:rsid w:val="00727557"/>
    <w:rsid w:val="007640B5"/>
    <w:rsid w:val="0076468D"/>
    <w:rsid w:val="007A62DF"/>
    <w:rsid w:val="007A6E3A"/>
    <w:rsid w:val="007D00EA"/>
    <w:rsid w:val="007D3548"/>
    <w:rsid w:val="007E50BE"/>
    <w:rsid w:val="008420C6"/>
    <w:rsid w:val="008E7F63"/>
    <w:rsid w:val="0090370D"/>
    <w:rsid w:val="009A721D"/>
    <w:rsid w:val="009D28EA"/>
    <w:rsid w:val="00A4320B"/>
    <w:rsid w:val="00A54D04"/>
    <w:rsid w:val="00A756C3"/>
    <w:rsid w:val="00B14289"/>
    <w:rsid w:val="00B1548A"/>
    <w:rsid w:val="00C737F1"/>
    <w:rsid w:val="00D64F69"/>
    <w:rsid w:val="00DB7D26"/>
    <w:rsid w:val="00EE526C"/>
    <w:rsid w:val="00FB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F11"/>
    <w:pPr>
      <w:ind w:left="720"/>
      <w:contextualSpacing/>
    </w:pPr>
  </w:style>
  <w:style w:type="table" w:styleId="a4">
    <w:name w:val="Table Grid"/>
    <w:basedOn w:val="a1"/>
    <w:uiPriority w:val="59"/>
    <w:rsid w:val="00615F1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615F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15F11"/>
  </w:style>
  <w:style w:type="paragraph" w:styleId="a7">
    <w:name w:val="footer"/>
    <w:basedOn w:val="a"/>
    <w:link w:val="a8"/>
    <w:uiPriority w:val="99"/>
    <w:semiHidden/>
    <w:unhideWhenUsed/>
    <w:rsid w:val="00615F1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15F11"/>
  </w:style>
  <w:style w:type="paragraph" w:styleId="a9">
    <w:name w:val="Balloon Text"/>
    <w:basedOn w:val="a"/>
    <w:link w:val="aa"/>
    <w:uiPriority w:val="99"/>
    <w:semiHidden/>
    <w:unhideWhenUsed/>
    <w:rsid w:val="00615F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5F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QuickStyle" Target="diagrams/quickStyle1.xml"/><Relationship Id="rId18" Type="http://schemas.openxmlformats.org/officeDocument/2006/relationships/diagramData" Target="diagrams/data2.xm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diagramColors" Target="diagrams/colors2.xml"/><Relationship Id="rId7" Type="http://schemas.openxmlformats.org/officeDocument/2006/relationships/footnotes" Target="footnotes.xml"/><Relationship Id="rId12" Type="http://schemas.openxmlformats.org/officeDocument/2006/relationships/diagramLayout" Target="diagrams/layout1.xml"/><Relationship Id="rId17" Type="http://schemas.openxmlformats.org/officeDocument/2006/relationships/image" Target="media/image7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gif"/><Relationship Id="rId20" Type="http://schemas.openxmlformats.org/officeDocument/2006/relationships/diagramQuickStyle" Target="diagrams/quickStyle2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Data" Target="diagrams/data1.xml"/><Relationship Id="rId24" Type="http://schemas.openxmlformats.org/officeDocument/2006/relationships/image" Target="media/image13.emf"/><Relationship Id="rId5" Type="http://schemas.openxmlformats.org/officeDocument/2006/relationships/settings" Target="settings.xml"/><Relationship Id="rId15" Type="http://schemas.microsoft.com/office/2007/relationships/diagramDrawing" Target="diagrams/drawing1.xml"/><Relationship Id="rId23" Type="http://schemas.openxmlformats.org/officeDocument/2006/relationships/image" Target="media/image12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5.emf"/><Relationship Id="rId19" Type="http://schemas.openxmlformats.org/officeDocument/2006/relationships/diagramLayout" Target="diagrams/layout2.xml"/><Relationship Id="rId4" Type="http://schemas.microsoft.com/office/2007/relationships/stylesWithEffects" Target="stylesWithEffects.xml"/><Relationship Id="rId9" Type="http://schemas.openxmlformats.org/officeDocument/2006/relationships/image" Target="media/image4.wmf"/><Relationship Id="rId14" Type="http://schemas.openxmlformats.org/officeDocument/2006/relationships/diagramColors" Target="diagrams/colors1.xml"/><Relationship Id="rId22" Type="http://schemas.microsoft.com/office/2007/relationships/diagramDrawing" Target="diagrams/drawing2.xml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diagrams/_rels/data2.xml.rels><?xml version="1.0" encoding="UTF-8" standalone="yes"?>
<Relationships xmlns="http://schemas.openxmlformats.org/package/2006/relationships"><Relationship Id="rId3" Type="http://schemas.openxmlformats.org/officeDocument/2006/relationships/image" Target="../media/image10.png"/><Relationship Id="rId2" Type="http://schemas.openxmlformats.org/officeDocument/2006/relationships/image" Target="../media/image9.gif"/><Relationship Id="rId1" Type="http://schemas.openxmlformats.org/officeDocument/2006/relationships/image" Target="../media/image8.gif"/><Relationship Id="rId4" Type="http://schemas.openxmlformats.org/officeDocument/2006/relationships/image" Target="../media/image11.wmf"/></Relationships>
</file>

<file path=word/diagrams/_rels/drawing2.xml.rels><?xml version="1.0" encoding="UTF-8" standalone="yes"?>
<Relationships xmlns="http://schemas.openxmlformats.org/package/2006/relationships"><Relationship Id="rId3" Type="http://schemas.openxmlformats.org/officeDocument/2006/relationships/image" Target="../media/image10.png"/><Relationship Id="rId2" Type="http://schemas.openxmlformats.org/officeDocument/2006/relationships/image" Target="../media/image9.gif"/><Relationship Id="rId1" Type="http://schemas.openxmlformats.org/officeDocument/2006/relationships/image" Target="../media/image8.gif"/><Relationship Id="rId4" Type="http://schemas.openxmlformats.org/officeDocument/2006/relationships/image" Target="../media/image11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ED00679-F1F7-47C3-8618-FB48FCD408FA}" type="doc">
      <dgm:prSet loTypeId="urn:microsoft.com/office/officeart/2005/8/layout/list1" loCatId="list" qsTypeId="urn:microsoft.com/office/officeart/2005/8/quickstyle/simple3" qsCatId="simple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AD98D23B-6111-4241-B2A4-6AA95A0F7A19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метод - не сама деятельность, а способ ее осуществления</a:t>
          </a:r>
        </a:p>
      </dgm:t>
    </dgm:pt>
    <dgm:pt modelId="{FA0A25A4-06AC-460A-A4A4-93FBB86F39E7}" type="parTrans" cxnId="{FF7E1C3E-99AD-46C5-B15F-0855CDBFB213}">
      <dgm:prSet/>
      <dgm:spPr/>
      <dgm:t>
        <a:bodyPr/>
        <a:lstStyle/>
        <a:p>
          <a:endParaRPr lang="ru-RU"/>
        </a:p>
      </dgm:t>
    </dgm:pt>
    <dgm:pt modelId="{20B3F990-948F-4273-B26B-822FD92DCA2F}" type="sibTrans" cxnId="{FF7E1C3E-99AD-46C5-B15F-0855CDBFB213}">
      <dgm:prSet/>
      <dgm:spPr/>
      <dgm:t>
        <a:bodyPr/>
        <a:lstStyle/>
        <a:p>
          <a:endParaRPr lang="ru-RU"/>
        </a:p>
      </dgm:t>
    </dgm:pt>
    <dgm:pt modelId="{852E2E58-D8C6-4370-8C19-B2D6C2BE8F36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метод - схематизируемый и проектируемый учителем способ деятельности</a:t>
          </a:r>
        </a:p>
      </dgm:t>
    </dgm:pt>
    <dgm:pt modelId="{7FB4498F-F0D3-4B10-AFD6-C0D11BDCD69B}" type="parTrans" cxnId="{64690728-8011-4D63-86B2-5D63F3328780}">
      <dgm:prSet/>
      <dgm:spPr/>
      <dgm:t>
        <a:bodyPr/>
        <a:lstStyle/>
        <a:p>
          <a:endParaRPr lang="ru-RU"/>
        </a:p>
      </dgm:t>
    </dgm:pt>
    <dgm:pt modelId="{D6FE9E7E-55C3-42D2-B559-09BD160A34E9}" type="sibTrans" cxnId="{64690728-8011-4D63-86B2-5D63F3328780}">
      <dgm:prSet/>
      <dgm:spPr/>
      <dgm:t>
        <a:bodyPr/>
        <a:lstStyle/>
        <a:p>
          <a:endParaRPr lang="ru-RU"/>
        </a:p>
      </dgm:t>
    </dgm:pt>
    <dgm:pt modelId="{68D7171F-7FAA-47BD-93E2-FE718F8605EA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метод должен соответствовать цели урока. Если соответствие отсутствует, то с помощью его нельзя добиться результатов</a:t>
          </a:r>
        </a:p>
      </dgm:t>
    </dgm:pt>
    <dgm:pt modelId="{BE7F1E92-5EB3-4BC8-80AC-7C1BAFC45360}" type="parTrans" cxnId="{B29334C7-005A-43B3-99FA-52CEE0D7AABC}">
      <dgm:prSet/>
      <dgm:spPr/>
      <dgm:t>
        <a:bodyPr/>
        <a:lstStyle/>
        <a:p>
          <a:endParaRPr lang="ru-RU"/>
        </a:p>
      </dgm:t>
    </dgm:pt>
    <dgm:pt modelId="{7A1FD45B-08A0-400C-8CD9-DCE3810CFB9E}" type="sibTrans" cxnId="{B29334C7-005A-43B3-99FA-52CEE0D7AABC}">
      <dgm:prSet/>
      <dgm:spPr/>
      <dgm:t>
        <a:bodyPr/>
        <a:lstStyle/>
        <a:p>
          <a:endParaRPr lang="ru-RU"/>
        </a:p>
      </dgm:t>
    </dgm:pt>
    <dgm:pt modelId="{E6BB43DB-8F7E-4601-B728-65CDE2A72996}">
      <dgm:prSet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метод не может быть неправильным, неправильным может быть только его применение</a:t>
          </a:r>
        </a:p>
      </dgm:t>
    </dgm:pt>
    <dgm:pt modelId="{518D445B-4CFD-4E53-8868-EA38DD61604F}" type="parTrans" cxnId="{B17AC9F9-9570-46A8-9E1D-76AF6BDCDD25}">
      <dgm:prSet/>
      <dgm:spPr/>
      <dgm:t>
        <a:bodyPr/>
        <a:lstStyle/>
        <a:p>
          <a:endParaRPr lang="ru-RU"/>
        </a:p>
      </dgm:t>
    </dgm:pt>
    <dgm:pt modelId="{49E99D22-48D3-43B6-A137-87093DC0A4B4}" type="sibTrans" cxnId="{B17AC9F9-9570-46A8-9E1D-76AF6BDCDD25}">
      <dgm:prSet/>
      <dgm:spPr/>
      <dgm:t>
        <a:bodyPr/>
        <a:lstStyle/>
        <a:p>
          <a:endParaRPr lang="ru-RU"/>
        </a:p>
      </dgm:t>
    </dgm:pt>
    <dgm:pt modelId="{164DC743-C841-4DC7-94E8-CEF778F13888}">
      <dgm:prSet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метод определяет всю совокупность средств, предназначенных для решения учебной задачи</a:t>
          </a:r>
        </a:p>
      </dgm:t>
    </dgm:pt>
    <dgm:pt modelId="{CB10780D-911F-420E-B936-FEF4F9C83280}" type="parTrans" cxnId="{97994570-4F24-4561-9668-9B68F07B3662}">
      <dgm:prSet/>
      <dgm:spPr/>
      <dgm:t>
        <a:bodyPr/>
        <a:lstStyle/>
        <a:p>
          <a:endParaRPr lang="ru-RU"/>
        </a:p>
      </dgm:t>
    </dgm:pt>
    <dgm:pt modelId="{922ED3D3-6701-41A5-82F8-07095D2B9C26}" type="sibTrans" cxnId="{97994570-4F24-4561-9668-9B68F07B3662}">
      <dgm:prSet/>
      <dgm:spPr/>
      <dgm:t>
        <a:bodyPr/>
        <a:lstStyle/>
        <a:p>
          <a:endParaRPr lang="ru-RU"/>
        </a:p>
      </dgm:t>
    </dgm:pt>
    <dgm:pt modelId="{BE8CE66D-FD36-48AB-BEAF-5266C398ECD3}" type="pres">
      <dgm:prSet presAssocID="{0ED00679-F1F7-47C3-8618-FB48FCD408FA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083D782-0F95-4B23-B246-1115EBC312AC}" type="pres">
      <dgm:prSet presAssocID="{AD98D23B-6111-4241-B2A4-6AA95A0F7A19}" presName="parentLin" presStyleCnt="0"/>
      <dgm:spPr/>
    </dgm:pt>
    <dgm:pt modelId="{28FFF39D-55D8-4222-97E0-3D12EE736D51}" type="pres">
      <dgm:prSet presAssocID="{AD98D23B-6111-4241-B2A4-6AA95A0F7A19}" presName="parentLeftMargin" presStyleLbl="node1" presStyleIdx="0" presStyleCnt="5"/>
      <dgm:spPr/>
      <dgm:t>
        <a:bodyPr/>
        <a:lstStyle/>
        <a:p>
          <a:endParaRPr lang="ru-RU"/>
        </a:p>
      </dgm:t>
    </dgm:pt>
    <dgm:pt modelId="{291BD03A-A480-477C-9D6D-DEE89F0C8734}" type="pres">
      <dgm:prSet presAssocID="{AD98D23B-6111-4241-B2A4-6AA95A0F7A19}" presName="parentText" presStyleLbl="node1" presStyleIdx="0" presStyleCnt="5" custScaleX="142509" custScaleY="291571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322604C-56DB-4A3E-9D22-E8BF0BEAA41B}" type="pres">
      <dgm:prSet presAssocID="{AD98D23B-6111-4241-B2A4-6AA95A0F7A19}" presName="negativeSpace" presStyleCnt="0"/>
      <dgm:spPr/>
    </dgm:pt>
    <dgm:pt modelId="{101F7935-F9C5-4611-8CB0-9347A14BD269}" type="pres">
      <dgm:prSet presAssocID="{AD98D23B-6111-4241-B2A4-6AA95A0F7A19}" presName="childText" presStyleLbl="conFgAcc1" presStyleIdx="0" presStyleCnt="5">
        <dgm:presLayoutVars>
          <dgm:bulletEnabled val="1"/>
        </dgm:presLayoutVars>
        <dgm:style>
          <a:lnRef idx="1">
            <a:schemeClr val="dk1"/>
          </a:lnRef>
          <a:fillRef idx="2">
            <a:schemeClr val="dk1"/>
          </a:fillRef>
          <a:effectRef idx="1">
            <a:schemeClr val="dk1"/>
          </a:effectRef>
          <a:fontRef idx="minor">
            <a:schemeClr val="dk1"/>
          </a:fontRef>
        </dgm:style>
      </dgm:prSet>
      <dgm:spPr/>
    </dgm:pt>
    <dgm:pt modelId="{5AF135EA-3174-45DD-87C9-92088467F3E6}" type="pres">
      <dgm:prSet presAssocID="{20B3F990-948F-4273-B26B-822FD92DCA2F}" presName="spaceBetweenRectangles" presStyleCnt="0"/>
      <dgm:spPr/>
    </dgm:pt>
    <dgm:pt modelId="{3B63C8DA-DBBA-4B56-8A2E-F12D4F97575A}" type="pres">
      <dgm:prSet presAssocID="{852E2E58-D8C6-4370-8C19-B2D6C2BE8F36}" presName="parentLin" presStyleCnt="0"/>
      <dgm:spPr/>
    </dgm:pt>
    <dgm:pt modelId="{6299797A-19FE-4603-897F-3201D29B5F00}" type="pres">
      <dgm:prSet presAssocID="{852E2E58-D8C6-4370-8C19-B2D6C2BE8F36}" presName="parentLeftMargin" presStyleLbl="node1" presStyleIdx="0" presStyleCnt="5"/>
      <dgm:spPr/>
      <dgm:t>
        <a:bodyPr/>
        <a:lstStyle/>
        <a:p>
          <a:endParaRPr lang="ru-RU"/>
        </a:p>
      </dgm:t>
    </dgm:pt>
    <dgm:pt modelId="{A1BB8A99-996C-4CE5-B582-1475B256C6A8}" type="pres">
      <dgm:prSet presAssocID="{852E2E58-D8C6-4370-8C19-B2D6C2BE8F36}" presName="parentText" presStyleLbl="node1" presStyleIdx="1" presStyleCnt="5" custScaleX="140978" custScaleY="260487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ACCD85-C128-4851-9270-3B1370F9F124}" type="pres">
      <dgm:prSet presAssocID="{852E2E58-D8C6-4370-8C19-B2D6C2BE8F36}" presName="negativeSpace" presStyleCnt="0"/>
      <dgm:spPr/>
    </dgm:pt>
    <dgm:pt modelId="{2CB29088-B34E-44C7-BC7E-73902EEFC54F}" type="pres">
      <dgm:prSet presAssocID="{852E2E58-D8C6-4370-8C19-B2D6C2BE8F36}" presName="childText" presStyleLbl="conFgAcc1" presStyleIdx="1" presStyleCnt="5">
        <dgm:presLayoutVars>
          <dgm:bulletEnabled val="1"/>
        </dgm:presLayoutVars>
        <dgm:style>
          <a:lnRef idx="1">
            <a:schemeClr val="dk1"/>
          </a:lnRef>
          <a:fillRef idx="2">
            <a:schemeClr val="dk1"/>
          </a:fillRef>
          <a:effectRef idx="1">
            <a:schemeClr val="dk1"/>
          </a:effectRef>
          <a:fontRef idx="minor">
            <a:schemeClr val="dk1"/>
          </a:fontRef>
        </dgm:style>
      </dgm:prSet>
      <dgm:spPr/>
    </dgm:pt>
    <dgm:pt modelId="{B74A1A80-5D1C-445C-8C5B-694B4A4825EA}" type="pres">
      <dgm:prSet presAssocID="{D6FE9E7E-55C3-42D2-B559-09BD160A34E9}" presName="spaceBetweenRectangles" presStyleCnt="0"/>
      <dgm:spPr/>
    </dgm:pt>
    <dgm:pt modelId="{9CE8F7BB-3788-451D-A73E-28D4DD09D049}" type="pres">
      <dgm:prSet presAssocID="{68D7171F-7FAA-47BD-93E2-FE718F8605EA}" presName="parentLin" presStyleCnt="0"/>
      <dgm:spPr/>
    </dgm:pt>
    <dgm:pt modelId="{1C4885A4-77BB-475C-A73F-E8071C71FD0C}" type="pres">
      <dgm:prSet presAssocID="{68D7171F-7FAA-47BD-93E2-FE718F8605EA}" presName="parentLeftMargin" presStyleLbl="node1" presStyleIdx="1" presStyleCnt="5"/>
      <dgm:spPr/>
      <dgm:t>
        <a:bodyPr/>
        <a:lstStyle/>
        <a:p>
          <a:endParaRPr lang="ru-RU"/>
        </a:p>
      </dgm:t>
    </dgm:pt>
    <dgm:pt modelId="{075B6C19-D427-46AC-92E3-062BFC1C0C12}" type="pres">
      <dgm:prSet presAssocID="{68D7171F-7FAA-47BD-93E2-FE718F8605EA}" presName="parentText" presStyleLbl="node1" presStyleIdx="2" presStyleCnt="5" custScaleX="139760" custScaleY="298360" custLinFactNeighborX="166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FB53109-5344-430E-AA65-E8AE645BCE90}" type="pres">
      <dgm:prSet presAssocID="{68D7171F-7FAA-47BD-93E2-FE718F8605EA}" presName="negativeSpace" presStyleCnt="0"/>
      <dgm:spPr/>
    </dgm:pt>
    <dgm:pt modelId="{BFAFA77B-645E-4D19-8C09-3DF269D99EE9}" type="pres">
      <dgm:prSet presAssocID="{68D7171F-7FAA-47BD-93E2-FE718F8605EA}" presName="childText" presStyleLbl="conFgAcc1" presStyleIdx="2" presStyleCnt="5">
        <dgm:presLayoutVars>
          <dgm:bulletEnabled val="1"/>
        </dgm:presLayoutVars>
        <dgm:style>
          <a:lnRef idx="1">
            <a:schemeClr val="dk1"/>
          </a:lnRef>
          <a:fillRef idx="2">
            <a:schemeClr val="dk1"/>
          </a:fillRef>
          <a:effectRef idx="1">
            <a:schemeClr val="dk1"/>
          </a:effectRef>
          <a:fontRef idx="minor">
            <a:schemeClr val="dk1"/>
          </a:fontRef>
        </dgm:style>
      </dgm:prSet>
      <dgm:spPr/>
    </dgm:pt>
    <dgm:pt modelId="{C11DAEA3-413E-4DF4-BA35-6F61078816AF}" type="pres">
      <dgm:prSet presAssocID="{7A1FD45B-08A0-400C-8CD9-DCE3810CFB9E}" presName="spaceBetweenRectangles" presStyleCnt="0"/>
      <dgm:spPr/>
    </dgm:pt>
    <dgm:pt modelId="{E42AA6FF-2C50-40BC-B967-67C15A67F04F}" type="pres">
      <dgm:prSet presAssocID="{E6BB43DB-8F7E-4601-B728-65CDE2A72996}" presName="parentLin" presStyleCnt="0"/>
      <dgm:spPr/>
    </dgm:pt>
    <dgm:pt modelId="{D1C6CFA4-CD32-4587-8FEC-C8144CBA5DD5}" type="pres">
      <dgm:prSet presAssocID="{E6BB43DB-8F7E-4601-B728-65CDE2A72996}" presName="parentLeftMargin" presStyleLbl="node1" presStyleIdx="2" presStyleCnt="5"/>
      <dgm:spPr/>
      <dgm:t>
        <a:bodyPr/>
        <a:lstStyle/>
        <a:p>
          <a:endParaRPr lang="ru-RU"/>
        </a:p>
      </dgm:t>
    </dgm:pt>
    <dgm:pt modelId="{BA23B0E6-12E8-4C37-AC3E-2843345901A5}" type="pres">
      <dgm:prSet presAssocID="{E6BB43DB-8F7E-4601-B728-65CDE2A72996}" presName="parentText" presStyleLbl="node1" presStyleIdx="3" presStyleCnt="5" custScaleX="140552" custScaleY="284607" custLinFactNeighborX="250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6DDC413-90F8-4311-9DEA-E9A84A1AD23D}" type="pres">
      <dgm:prSet presAssocID="{E6BB43DB-8F7E-4601-B728-65CDE2A72996}" presName="negativeSpace" presStyleCnt="0"/>
      <dgm:spPr/>
    </dgm:pt>
    <dgm:pt modelId="{7B86F0C4-21FB-433C-8691-F4AE03C31A52}" type="pres">
      <dgm:prSet presAssocID="{E6BB43DB-8F7E-4601-B728-65CDE2A72996}" presName="childText" presStyleLbl="conFgAcc1" presStyleIdx="3" presStyleCnt="5">
        <dgm:presLayoutVars>
          <dgm:bulletEnabled val="1"/>
        </dgm:presLayoutVars>
        <dgm:style>
          <a:lnRef idx="1">
            <a:schemeClr val="dk1"/>
          </a:lnRef>
          <a:fillRef idx="2">
            <a:schemeClr val="dk1"/>
          </a:fillRef>
          <a:effectRef idx="1">
            <a:schemeClr val="dk1"/>
          </a:effectRef>
          <a:fontRef idx="minor">
            <a:schemeClr val="dk1"/>
          </a:fontRef>
        </dgm:style>
      </dgm:prSet>
      <dgm:spPr/>
    </dgm:pt>
    <dgm:pt modelId="{0F7C973C-D501-4B0D-A510-ECF3D372CE98}" type="pres">
      <dgm:prSet presAssocID="{49E99D22-48D3-43B6-A137-87093DC0A4B4}" presName="spaceBetweenRectangles" presStyleCnt="0"/>
      <dgm:spPr/>
    </dgm:pt>
    <dgm:pt modelId="{1AC4EBDB-301F-461C-97DD-74CD1B01197A}" type="pres">
      <dgm:prSet presAssocID="{164DC743-C841-4DC7-94E8-CEF778F13888}" presName="parentLin" presStyleCnt="0"/>
      <dgm:spPr/>
    </dgm:pt>
    <dgm:pt modelId="{07F47F50-DDA6-4326-900A-974FA1598BDE}" type="pres">
      <dgm:prSet presAssocID="{164DC743-C841-4DC7-94E8-CEF778F13888}" presName="parentLeftMargin" presStyleLbl="node1" presStyleIdx="3" presStyleCnt="5"/>
      <dgm:spPr/>
      <dgm:t>
        <a:bodyPr/>
        <a:lstStyle/>
        <a:p>
          <a:endParaRPr lang="ru-RU"/>
        </a:p>
      </dgm:t>
    </dgm:pt>
    <dgm:pt modelId="{26431543-E5A3-45AF-9B75-A3B20E7CC094}" type="pres">
      <dgm:prSet presAssocID="{164DC743-C841-4DC7-94E8-CEF778F13888}" presName="parentText" presStyleLbl="node1" presStyleIdx="4" presStyleCnt="5" custScaleX="136959" custScaleY="30652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F656F55-B804-4BA7-8A22-117F6DDBA8C6}" type="pres">
      <dgm:prSet presAssocID="{164DC743-C841-4DC7-94E8-CEF778F13888}" presName="negativeSpace" presStyleCnt="0"/>
      <dgm:spPr/>
    </dgm:pt>
    <dgm:pt modelId="{1556A0F7-1DC5-4FB4-BD29-0221B2CA03C0}" type="pres">
      <dgm:prSet presAssocID="{164DC743-C841-4DC7-94E8-CEF778F13888}" presName="childText" presStyleLbl="conFgAcc1" presStyleIdx="4" presStyleCnt="5">
        <dgm:presLayoutVars>
          <dgm:bulletEnabled val="1"/>
        </dgm:presLayoutVars>
        <dgm:style>
          <a:lnRef idx="1">
            <a:schemeClr val="dk1"/>
          </a:lnRef>
          <a:fillRef idx="2">
            <a:schemeClr val="dk1"/>
          </a:fillRef>
          <a:effectRef idx="1">
            <a:schemeClr val="dk1"/>
          </a:effectRef>
          <a:fontRef idx="minor">
            <a:schemeClr val="dk1"/>
          </a:fontRef>
        </dgm:style>
      </dgm:prSet>
      <dgm:spPr/>
    </dgm:pt>
  </dgm:ptLst>
  <dgm:cxnLst>
    <dgm:cxn modelId="{C59CF85D-2B6B-43CD-89AF-DE8CCDE25CD1}" type="presOf" srcId="{164DC743-C841-4DC7-94E8-CEF778F13888}" destId="{07F47F50-DDA6-4326-900A-974FA1598BDE}" srcOrd="0" destOrd="0" presId="urn:microsoft.com/office/officeart/2005/8/layout/list1"/>
    <dgm:cxn modelId="{3FB71CD5-5A47-45F2-B88B-F28FAF56E86D}" type="presOf" srcId="{0ED00679-F1F7-47C3-8618-FB48FCD408FA}" destId="{BE8CE66D-FD36-48AB-BEAF-5266C398ECD3}" srcOrd="0" destOrd="0" presId="urn:microsoft.com/office/officeart/2005/8/layout/list1"/>
    <dgm:cxn modelId="{97994570-4F24-4561-9668-9B68F07B3662}" srcId="{0ED00679-F1F7-47C3-8618-FB48FCD408FA}" destId="{164DC743-C841-4DC7-94E8-CEF778F13888}" srcOrd="4" destOrd="0" parTransId="{CB10780D-911F-420E-B936-FEF4F9C83280}" sibTransId="{922ED3D3-6701-41A5-82F8-07095D2B9C26}"/>
    <dgm:cxn modelId="{851BDA64-879F-4675-AD1E-01A8C628DEF0}" type="presOf" srcId="{68D7171F-7FAA-47BD-93E2-FE718F8605EA}" destId="{1C4885A4-77BB-475C-A73F-E8071C71FD0C}" srcOrd="0" destOrd="0" presId="urn:microsoft.com/office/officeart/2005/8/layout/list1"/>
    <dgm:cxn modelId="{633EE2D8-DF41-4DE0-9683-1E2A9EE115B2}" type="presOf" srcId="{E6BB43DB-8F7E-4601-B728-65CDE2A72996}" destId="{D1C6CFA4-CD32-4587-8FEC-C8144CBA5DD5}" srcOrd="0" destOrd="0" presId="urn:microsoft.com/office/officeart/2005/8/layout/list1"/>
    <dgm:cxn modelId="{09E8B6DA-81AA-4AFF-BA9F-963676C11347}" type="presOf" srcId="{E6BB43DB-8F7E-4601-B728-65CDE2A72996}" destId="{BA23B0E6-12E8-4C37-AC3E-2843345901A5}" srcOrd="1" destOrd="0" presId="urn:microsoft.com/office/officeart/2005/8/layout/list1"/>
    <dgm:cxn modelId="{FF7E1C3E-99AD-46C5-B15F-0855CDBFB213}" srcId="{0ED00679-F1F7-47C3-8618-FB48FCD408FA}" destId="{AD98D23B-6111-4241-B2A4-6AA95A0F7A19}" srcOrd="0" destOrd="0" parTransId="{FA0A25A4-06AC-460A-A4A4-93FBB86F39E7}" sibTransId="{20B3F990-948F-4273-B26B-822FD92DCA2F}"/>
    <dgm:cxn modelId="{C672B5A5-9B6C-4179-A23B-50EF25D20BE3}" type="presOf" srcId="{AD98D23B-6111-4241-B2A4-6AA95A0F7A19}" destId="{28FFF39D-55D8-4222-97E0-3D12EE736D51}" srcOrd="0" destOrd="0" presId="urn:microsoft.com/office/officeart/2005/8/layout/list1"/>
    <dgm:cxn modelId="{515BD1D6-CB6A-45DC-80A2-8911A270C1A1}" type="presOf" srcId="{164DC743-C841-4DC7-94E8-CEF778F13888}" destId="{26431543-E5A3-45AF-9B75-A3B20E7CC094}" srcOrd="1" destOrd="0" presId="urn:microsoft.com/office/officeart/2005/8/layout/list1"/>
    <dgm:cxn modelId="{BF9A000F-1B0F-4208-B186-7750D5C8DCB5}" type="presOf" srcId="{852E2E58-D8C6-4370-8C19-B2D6C2BE8F36}" destId="{A1BB8A99-996C-4CE5-B582-1475B256C6A8}" srcOrd="1" destOrd="0" presId="urn:microsoft.com/office/officeart/2005/8/layout/list1"/>
    <dgm:cxn modelId="{105BC999-49FB-4341-A95F-046B3D3FDE35}" type="presOf" srcId="{852E2E58-D8C6-4370-8C19-B2D6C2BE8F36}" destId="{6299797A-19FE-4603-897F-3201D29B5F00}" srcOrd="0" destOrd="0" presId="urn:microsoft.com/office/officeart/2005/8/layout/list1"/>
    <dgm:cxn modelId="{F3F01876-F4C0-412C-87F8-D2C33A7A7CED}" type="presOf" srcId="{68D7171F-7FAA-47BD-93E2-FE718F8605EA}" destId="{075B6C19-D427-46AC-92E3-062BFC1C0C12}" srcOrd="1" destOrd="0" presId="urn:microsoft.com/office/officeart/2005/8/layout/list1"/>
    <dgm:cxn modelId="{B29334C7-005A-43B3-99FA-52CEE0D7AABC}" srcId="{0ED00679-F1F7-47C3-8618-FB48FCD408FA}" destId="{68D7171F-7FAA-47BD-93E2-FE718F8605EA}" srcOrd="2" destOrd="0" parTransId="{BE7F1E92-5EB3-4BC8-80AC-7C1BAFC45360}" sibTransId="{7A1FD45B-08A0-400C-8CD9-DCE3810CFB9E}"/>
    <dgm:cxn modelId="{DA1A180F-FE8A-47BD-A3D9-F5EE4CBDBB05}" type="presOf" srcId="{AD98D23B-6111-4241-B2A4-6AA95A0F7A19}" destId="{291BD03A-A480-477C-9D6D-DEE89F0C8734}" srcOrd="1" destOrd="0" presId="urn:microsoft.com/office/officeart/2005/8/layout/list1"/>
    <dgm:cxn modelId="{64690728-8011-4D63-86B2-5D63F3328780}" srcId="{0ED00679-F1F7-47C3-8618-FB48FCD408FA}" destId="{852E2E58-D8C6-4370-8C19-B2D6C2BE8F36}" srcOrd="1" destOrd="0" parTransId="{7FB4498F-F0D3-4B10-AFD6-C0D11BDCD69B}" sibTransId="{D6FE9E7E-55C3-42D2-B559-09BD160A34E9}"/>
    <dgm:cxn modelId="{B17AC9F9-9570-46A8-9E1D-76AF6BDCDD25}" srcId="{0ED00679-F1F7-47C3-8618-FB48FCD408FA}" destId="{E6BB43DB-8F7E-4601-B728-65CDE2A72996}" srcOrd="3" destOrd="0" parTransId="{518D445B-4CFD-4E53-8868-EA38DD61604F}" sibTransId="{49E99D22-48D3-43B6-A137-87093DC0A4B4}"/>
    <dgm:cxn modelId="{468CA348-14D3-4741-8A43-DB476222DF25}" type="presParOf" srcId="{BE8CE66D-FD36-48AB-BEAF-5266C398ECD3}" destId="{6083D782-0F95-4B23-B246-1115EBC312AC}" srcOrd="0" destOrd="0" presId="urn:microsoft.com/office/officeart/2005/8/layout/list1"/>
    <dgm:cxn modelId="{507CAD75-47F2-4FE6-81EB-25FF28AA569E}" type="presParOf" srcId="{6083D782-0F95-4B23-B246-1115EBC312AC}" destId="{28FFF39D-55D8-4222-97E0-3D12EE736D51}" srcOrd="0" destOrd="0" presId="urn:microsoft.com/office/officeart/2005/8/layout/list1"/>
    <dgm:cxn modelId="{AC35339D-3330-4E15-9DFC-F9C20E9CC0C3}" type="presParOf" srcId="{6083D782-0F95-4B23-B246-1115EBC312AC}" destId="{291BD03A-A480-477C-9D6D-DEE89F0C8734}" srcOrd="1" destOrd="0" presId="urn:microsoft.com/office/officeart/2005/8/layout/list1"/>
    <dgm:cxn modelId="{328F072E-6CF0-4A22-8645-DFC380200232}" type="presParOf" srcId="{BE8CE66D-FD36-48AB-BEAF-5266C398ECD3}" destId="{7322604C-56DB-4A3E-9D22-E8BF0BEAA41B}" srcOrd="1" destOrd="0" presId="urn:microsoft.com/office/officeart/2005/8/layout/list1"/>
    <dgm:cxn modelId="{D1E574AD-ED61-4AD3-A5B3-26E27AD71AFF}" type="presParOf" srcId="{BE8CE66D-FD36-48AB-BEAF-5266C398ECD3}" destId="{101F7935-F9C5-4611-8CB0-9347A14BD269}" srcOrd="2" destOrd="0" presId="urn:microsoft.com/office/officeart/2005/8/layout/list1"/>
    <dgm:cxn modelId="{E7770F8C-17DD-4808-9A5F-CE6CD5F3C839}" type="presParOf" srcId="{BE8CE66D-FD36-48AB-BEAF-5266C398ECD3}" destId="{5AF135EA-3174-45DD-87C9-92088467F3E6}" srcOrd="3" destOrd="0" presId="urn:microsoft.com/office/officeart/2005/8/layout/list1"/>
    <dgm:cxn modelId="{9265D89E-D47E-4B0F-BD2B-592B898A1765}" type="presParOf" srcId="{BE8CE66D-FD36-48AB-BEAF-5266C398ECD3}" destId="{3B63C8DA-DBBA-4B56-8A2E-F12D4F97575A}" srcOrd="4" destOrd="0" presId="urn:microsoft.com/office/officeart/2005/8/layout/list1"/>
    <dgm:cxn modelId="{15692EB4-CE0B-493E-A14C-5E20D65292ED}" type="presParOf" srcId="{3B63C8DA-DBBA-4B56-8A2E-F12D4F97575A}" destId="{6299797A-19FE-4603-897F-3201D29B5F00}" srcOrd="0" destOrd="0" presId="urn:microsoft.com/office/officeart/2005/8/layout/list1"/>
    <dgm:cxn modelId="{AB00FFCE-43CC-4155-B26F-616BF0B31851}" type="presParOf" srcId="{3B63C8DA-DBBA-4B56-8A2E-F12D4F97575A}" destId="{A1BB8A99-996C-4CE5-B582-1475B256C6A8}" srcOrd="1" destOrd="0" presId="urn:microsoft.com/office/officeart/2005/8/layout/list1"/>
    <dgm:cxn modelId="{CA58FCE8-2803-4738-B401-B03BEF3828B5}" type="presParOf" srcId="{BE8CE66D-FD36-48AB-BEAF-5266C398ECD3}" destId="{77ACCD85-C128-4851-9270-3B1370F9F124}" srcOrd="5" destOrd="0" presId="urn:microsoft.com/office/officeart/2005/8/layout/list1"/>
    <dgm:cxn modelId="{2080833A-50F6-49C5-A294-B954D7720009}" type="presParOf" srcId="{BE8CE66D-FD36-48AB-BEAF-5266C398ECD3}" destId="{2CB29088-B34E-44C7-BC7E-73902EEFC54F}" srcOrd="6" destOrd="0" presId="urn:microsoft.com/office/officeart/2005/8/layout/list1"/>
    <dgm:cxn modelId="{6A09F3F1-EA24-4F42-A046-49A2E9A8D8D4}" type="presParOf" srcId="{BE8CE66D-FD36-48AB-BEAF-5266C398ECD3}" destId="{B74A1A80-5D1C-445C-8C5B-694B4A4825EA}" srcOrd="7" destOrd="0" presId="urn:microsoft.com/office/officeart/2005/8/layout/list1"/>
    <dgm:cxn modelId="{AAE078E7-995B-4054-80D2-B4A57F2FF722}" type="presParOf" srcId="{BE8CE66D-FD36-48AB-BEAF-5266C398ECD3}" destId="{9CE8F7BB-3788-451D-A73E-28D4DD09D049}" srcOrd="8" destOrd="0" presId="urn:microsoft.com/office/officeart/2005/8/layout/list1"/>
    <dgm:cxn modelId="{0523ED67-DC73-4191-B72C-4C6ACB4DF260}" type="presParOf" srcId="{9CE8F7BB-3788-451D-A73E-28D4DD09D049}" destId="{1C4885A4-77BB-475C-A73F-E8071C71FD0C}" srcOrd="0" destOrd="0" presId="urn:microsoft.com/office/officeart/2005/8/layout/list1"/>
    <dgm:cxn modelId="{9E314AAF-052A-436E-8534-E7609CBA005D}" type="presParOf" srcId="{9CE8F7BB-3788-451D-A73E-28D4DD09D049}" destId="{075B6C19-D427-46AC-92E3-062BFC1C0C12}" srcOrd="1" destOrd="0" presId="urn:microsoft.com/office/officeart/2005/8/layout/list1"/>
    <dgm:cxn modelId="{F821318D-2CF2-4A58-ADA7-D4309FACCC16}" type="presParOf" srcId="{BE8CE66D-FD36-48AB-BEAF-5266C398ECD3}" destId="{CFB53109-5344-430E-AA65-E8AE645BCE90}" srcOrd="9" destOrd="0" presId="urn:microsoft.com/office/officeart/2005/8/layout/list1"/>
    <dgm:cxn modelId="{29DA527E-6C5B-4AF6-9DB7-1250B54497AC}" type="presParOf" srcId="{BE8CE66D-FD36-48AB-BEAF-5266C398ECD3}" destId="{BFAFA77B-645E-4D19-8C09-3DF269D99EE9}" srcOrd="10" destOrd="0" presId="urn:microsoft.com/office/officeart/2005/8/layout/list1"/>
    <dgm:cxn modelId="{8B454769-0F98-4535-BBED-48BA36184ABF}" type="presParOf" srcId="{BE8CE66D-FD36-48AB-BEAF-5266C398ECD3}" destId="{C11DAEA3-413E-4DF4-BA35-6F61078816AF}" srcOrd="11" destOrd="0" presId="urn:microsoft.com/office/officeart/2005/8/layout/list1"/>
    <dgm:cxn modelId="{E51ECE0B-D312-4A59-B498-6F201627B04C}" type="presParOf" srcId="{BE8CE66D-FD36-48AB-BEAF-5266C398ECD3}" destId="{E42AA6FF-2C50-40BC-B967-67C15A67F04F}" srcOrd="12" destOrd="0" presId="urn:microsoft.com/office/officeart/2005/8/layout/list1"/>
    <dgm:cxn modelId="{C161BB83-2D57-468F-BD41-CE4BD1022BC9}" type="presParOf" srcId="{E42AA6FF-2C50-40BC-B967-67C15A67F04F}" destId="{D1C6CFA4-CD32-4587-8FEC-C8144CBA5DD5}" srcOrd="0" destOrd="0" presId="urn:microsoft.com/office/officeart/2005/8/layout/list1"/>
    <dgm:cxn modelId="{05E978AC-E220-42C9-916B-F6E938CA97FE}" type="presParOf" srcId="{E42AA6FF-2C50-40BC-B967-67C15A67F04F}" destId="{BA23B0E6-12E8-4C37-AC3E-2843345901A5}" srcOrd="1" destOrd="0" presId="urn:microsoft.com/office/officeart/2005/8/layout/list1"/>
    <dgm:cxn modelId="{C0AC7B3B-7F2F-494F-8843-B9B924595024}" type="presParOf" srcId="{BE8CE66D-FD36-48AB-BEAF-5266C398ECD3}" destId="{36DDC413-90F8-4311-9DEA-E9A84A1AD23D}" srcOrd="13" destOrd="0" presId="urn:microsoft.com/office/officeart/2005/8/layout/list1"/>
    <dgm:cxn modelId="{8C1A3875-EAED-40DD-A63C-A965D353241C}" type="presParOf" srcId="{BE8CE66D-FD36-48AB-BEAF-5266C398ECD3}" destId="{7B86F0C4-21FB-433C-8691-F4AE03C31A52}" srcOrd="14" destOrd="0" presId="urn:microsoft.com/office/officeart/2005/8/layout/list1"/>
    <dgm:cxn modelId="{4160BA37-FD11-4BEE-94C4-33B4742D4E3B}" type="presParOf" srcId="{BE8CE66D-FD36-48AB-BEAF-5266C398ECD3}" destId="{0F7C973C-D501-4B0D-A510-ECF3D372CE98}" srcOrd="15" destOrd="0" presId="urn:microsoft.com/office/officeart/2005/8/layout/list1"/>
    <dgm:cxn modelId="{6CB4E78F-EEA4-4F8C-8D5A-BB2D8F6D7610}" type="presParOf" srcId="{BE8CE66D-FD36-48AB-BEAF-5266C398ECD3}" destId="{1AC4EBDB-301F-461C-97DD-74CD1B01197A}" srcOrd="16" destOrd="0" presId="urn:microsoft.com/office/officeart/2005/8/layout/list1"/>
    <dgm:cxn modelId="{FB2480C8-A3A3-41F3-AB9D-3F223271FF10}" type="presParOf" srcId="{1AC4EBDB-301F-461C-97DD-74CD1B01197A}" destId="{07F47F50-DDA6-4326-900A-974FA1598BDE}" srcOrd="0" destOrd="0" presId="urn:microsoft.com/office/officeart/2005/8/layout/list1"/>
    <dgm:cxn modelId="{CCF77CE4-00C6-4B2D-B257-6982147ADC8E}" type="presParOf" srcId="{1AC4EBDB-301F-461C-97DD-74CD1B01197A}" destId="{26431543-E5A3-45AF-9B75-A3B20E7CC094}" srcOrd="1" destOrd="0" presId="urn:microsoft.com/office/officeart/2005/8/layout/list1"/>
    <dgm:cxn modelId="{B6CA6BD8-E886-4B89-8D2B-544651DE496A}" type="presParOf" srcId="{BE8CE66D-FD36-48AB-BEAF-5266C398ECD3}" destId="{5F656F55-B804-4BA7-8A22-117F6DDBA8C6}" srcOrd="17" destOrd="0" presId="urn:microsoft.com/office/officeart/2005/8/layout/list1"/>
    <dgm:cxn modelId="{647804E9-BF99-4429-B6FA-46CEF4F8EBD0}" type="presParOf" srcId="{BE8CE66D-FD36-48AB-BEAF-5266C398ECD3}" destId="{1556A0F7-1DC5-4FB4-BD29-0221B2CA03C0}" srcOrd="18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01C03F4-5625-4E9F-982F-5EC9E5C9169F}" type="doc">
      <dgm:prSet loTypeId="urn:microsoft.com/office/officeart/2005/8/layout/vList3#1" loCatId="list" qsTypeId="urn:microsoft.com/office/officeart/2005/8/quickstyle/3d1" qsCatId="3D" csTypeId="urn:microsoft.com/office/officeart/2005/8/colors/colorful2" csCatId="colorful" phldr="1"/>
      <dgm:spPr/>
    </dgm:pt>
    <dgm:pt modelId="{B366B5DE-14B6-4615-A6BC-5D371AAAA78A}">
      <dgm:prSet phldrT="[Текст]" custT="1"/>
      <dgm:spPr/>
      <dgm:t>
        <a:bodyPr/>
        <a:lstStyle/>
        <a:p>
          <a:pPr algn="l"/>
          <a:r>
            <a:rPr lang="ru-RU" sz="1400">
              <a:latin typeface="Times New Roman" pitchFamily="18" charset="0"/>
              <a:cs typeface="Times New Roman" pitchFamily="18" charset="0"/>
            </a:rPr>
            <a:t>     через ФОПД учащиеся овладевают определенным социальным </a:t>
          </a:r>
        </a:p>
        <a:p>
          <a:pPr algn="l"/>
          <a:r>
            <a:rPr lang="ru-RU" sz="1400">
              <a:latin typeface="Times New Roman" pitchFamily="18" charset="0"/>
              <a:cs typeface="Times New Roman" pitchFamily="18" charset="0"/>
            </a:rPr>
            <a:t>     опытом, прежде всего навыками работы в коллективе;</a:t>
          </a:r>
        </a:p>
      </dgm:t>
    </dgm:pt>
    <dgm:pt modelId="{B180642C-9BBE-41CC-8F19-33AF628CCF38}" type="parTrans" cxnId="{E458C8DC-CC00-4C02-8889-917CDA998BA7}">
      <dgm:prSet/>
      <dgm:spPr/>
      <dgm:t>
        <a:bodyPr/>
        <a:lstStyle/>
        <a:p>
          <a:endParaRPr lang="ru-RU"/>
        </a:p>
      </dgm:t>
    </dgm:pt>
    <dgm:pt modelId="{BF0AD7F4-C6F0-485F-A499-79703924768F}" type="sibTrans" cxnId="{E458C8DC-CC00-4C02-8889-917CDA998BA7}">
      <dgm:prSet/>
      <dgm:spPr/>
      <dgm:t>
        <a:bodyPr/>
        <a:lstStyle/>
        <a:p>
          <a:endParaRPr lang="ru-RU"/>
        </a:p>
      </dgm:t>
    </dgm:pt>
    <dgm:pt modelId="{C68B36D5-FD7B-4B59-9457-3A1ED20DFFF0}">
      <dgm:prSet phldrT="[Текст]" custT="1"/>
      <dgm:spPr/>
      <dgm:t>
        <a:bodyPr/>
        <a:lstStyle/>
        <a:p>
          <a:pPr algn="l"/>
          <a:r>
            <a:rPr lang="ru-RU" sz="1400"/>
            <a:t>через формы решается задача активизации познавательной деятельности учащихся на любом уровне усвоения учебного материала;</a:t>
          </a:r>
        </a:p>
      </dgm:t>
    </dgm:pt>
    <dgm:pt modelId="{6A3CD3E5-7066-463B-9840-931376EE6C5D}" type="parTrans" cxnId="{EEF76C02-0EF6-4FB1-8D98-6D118080D06C}">
      <dgm:prSet/>
      <dgm:spPr/>
      <dgm:t>
        <a:bodyPr/>
        <a:lstStyle/>
        <a:p>
          <a:endParaRPr lang="ru-RU"/>
        </a:p>
      </dgm:t>
    </dgm:pt>
    <dgm:pt modelId="{8D12240E-4CB9-4D4A-BBBF-5E174FC694B8}" type="sibTrans" cxnId="{EEF76C02-0EF6-4FB1-8D98-6D118080D06C}">
      <dgm:prSet/>
      <dgm:spPr/>
      <dgm:t>
        <a:bodyPr/>
        <a:lstStyle/>
        <a:p>
          <a:endParaRPr lang="ru-RU"/>
        </a:p>
      </dgm:t>
    </dgm:pt>
    <dgm:pt modelId="{F0888A3B-9682-4A4F-95F9-109D9524D59B}">
      <dgm:prSet phldrT="[Текст]" custT="1"/>
      <dgm:spPr/>
      <dgm:t>
        <a:bodyPr/>
        <a:lstStyle/>
        <a:p>
          <a:pPr algn="l"/>
          <a:r>
            <a:rPr lang="ru-RU" sz="1400">
              <a:latin typeface="Times New Roman" pitchFamily="18" charset="0"/>
              <a:cs typeface="Times New Roman" pitchFamily="18" charset="0"/>
            </a:rPr>
            <a:t>формы организации познавательной деятельности оказывают влияние на весь ход образовательного процесса: учащиеся учатся слушать, обсуждать проблемы, организовывать свою деятельность при работе индивидуальной</a:t>
          </a:r>
        </a:p>
      </dgm:t>
    </dgm:pt>
    <dgm:pt modelId="{7C38F80D-2E8E-4E7D-82D7-72B849641832}" type="parTrans" cxnId="{9BFA8895-F0D5-433E-9EC4-92DAF2E343EE}">
      <dgm:prSet/>
      <dgm:spPr/>
      <dgm:t>
        <a:bodyPr/>
        <a:lstStyle/>
        <a:p>
          <a:endParaRPr lang="ru-RU"/>
        </a:p>
      </dgm:t>
    </dgm:pt>
    <dgm:pt modelId="{C185857E-2F9C-4D43-A60A-D8A60E5CEA53}" type="sibTrans" cxnId="{9BFA8895-F0D5-433E-9EC4-92DAF2E343EE}">
      <dgm:prSet/>
      <dgm:spPr/>
      <dgm:t>
        <a:bodyPr/>
        <a:lstStyle/>
        <a:p>
          <a:endParaRPr lang="ru-RU"/>
        </a:p>
      </dgm:t>
    </dgm:pt>
    <dgm:pt modelId="{EB6A7451-F1B8-4EDE-A4F0-3C7F75C102C6}">
      <dgm:prSet custT="1"/>
      <dgm:spPr/>
      <dgm:t>
        <a:bodyPr/>
        <a:lstStyle/>
        <a:p>
          <a:pPr algn="l"/>
          <a:r>
            <a:rPr lang="ru-RU" sz="1200"/>
            <a:t>      </a:t>
          </a:r>
          <a:r>
            <a:rPr lang="ru-RU" sz="1400">
              <a:latin typeface="Times New Roman" pitchFamily="18" charset="0"/>
              <a:cs typeface="Times New Roman" pitchFamily="18" charset="0"/>
            </a:rPr>
            <a:t>полноценная реализация целей учебного занятия невозможна без организации определенной структуры отношений между участниками процесса обучения, без специального планирования этих отношений;</a:t>
          </a:r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E30C0C56-4015-4C71-858D-2491D95E53AE}" type="parTrans" cxnId="{C9FDD730-8AA3-4AAC-A329-393E7BC70C38}">
      <dgm:prSet/>
      <dgm:spPr/>
      <dgm:t>
        <a:bodyPr/>
        <a:lstStyle/>
        <a:p>
          <a:endParaRPr lang="ru-RU"/>
        </a:p>
      </dgm:t>
    </dgm:pt>
    <dgm:pt modelId="{55168C25-EFBE-4FD7-AEC3-BA5E8222853D}" type="sibTrans" cxnId="{C9FDD730-8AA3-4AAC-A329-393E7BC70C38}">
      <dgm:prSet/>
      <dgm:spPr/>
      <dgm:t>
        <a:bodyPr/>
        <a:lstStyle/>
        <a:p>
          <a:endParaRPr lang="ru-RU"/>
        </a:p>
      </dgm:t>
    </dgm:pt>
    <dgm:pt modelId="{CCEC87EE-79BD-4144-801F-4FD6023BC1E2}" type="pres">
      <dgm:prSet presAssocID="{601C03F4-5625-4E9F-982F-5EC9E5C9169F}" presName="linearFlow" presStyleCnt="0">
        <dgm:presLayoutVars>
          <dgm:dir/>
          <dgm:resizeHandles val="exact"/>
        </dgm:presLayoutVars>
      </dgm:prSet>
      <dgm:spPr/>
    </dgm:pt>
    <dgm:pt modelId="{63194914-AE87-4854-BFA8-9764F72EFAE6}" type="pres">
      <dgm:prSet presAssocID="{B366B5DE-14B6-4615-A6BC-5D371AAAA78A}" presName="composite" presStyleCnt="0"/>
      <dgm:spPr/>
    </dgm:pt>
    <dgm:pt modelId="{52AC068D-ECCE-40C8-9FB8-41205A7A7B12}" type="pres">
      <dgm:prSet presAssocID="{B366B5DE-14B6-4615-A6BC-5D371AAAA78A}" presName="imgShp" presStyleLbl="fgImgPlace1" presStyleIdx="0" presStyleCnt="4" custScaleX="96096" custLinFactX="-12958" custLinFactNeighborX="-100000" custLinFactNeighborY="-5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</dgm:pt>
    <dgm:pt modelId="{DE86DC5E-14CA-42FB-BF59-1FE3DE3D2702}" type="pres">
      <dgm:prSet presAssocID="{B366B5DE-14B6-4615-A6BC-5D371AAAA78A}" presName="txShp" presStyleLbl="node1" presStyleIdx="0" presStyleCnt="4" custScaleX="146495" custLinFactNeighborX="10592" custLinFactNeighborY="-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EBEF1FC-B6A7-4DA8-930C-2C16E6604FA0}" type="pres">
      <dgm:prSet presAssocID="{BF0AD7F4-C6F0-485F-A499-79703924768F}" presName="spacing" presStyleCnt="0"/>
      <dgm:spPr/>
    </dgm:pt>
    <dgm:pt modelId="{503A953A-1021-4FA0-9A64-068DF2330569}" type="pres">
      <dgm:prSet presAssocID="{EB6A7451-F1B8-4EDE-A4F0-3C7F75C102C6}" presName="composite" presStyleCnt="0"/>
      <dgm:spPr/>
    </dgm:pt>
    <dgm:pt modelId="{0F45446A-667E-425A-BAAF-77AC67A10586}" type="pres">
      <dgm:prSet presAssocID="{EB6A7451-F1B8-4EDE-A4F0-3C7F75C102C6}" presName="imgShp" presStyleLbl="fgImgPlace1" presStyleIdx="1" presStyleCnt="4" custLinFactX="-28064" custLinFactNeighborX="-100000"/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</dgm:pt>
    <dgm:pt modelId="{13E9AC09-37C4-46DF-9FD6-29615A5C229D}" type="pres">
      <dgm:prSet presAssocID="{EB6A7451-F1B8-4EDE-A4F0-3C7F75C102C6}" presName="txShp" presStyleLbl="node1" presStyleIdx="1" presStyleCnt="4" custScaleX="145613" custLinFactNeighborX="4287" custLinFactNeighborY="-162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BF2DF0F-3BFA-450B-A2B5-D6187AF506E0}" type="pres">
      <dgm:prSet presAssocID="{55168C25-EFBE-4FD7-AEC3-BA5E8222853D}" presName="spacing" presStyleCnt="0"/>
      <dgm:spPr/>
    </dgm:pt>
    <dgm:pt modelId="{F5C03ED2-F299-404F-9E0D-1DDCC85621A9}" type="pres">
      <dgm:prSet presAssocID="{C68B36D5-FD7B-4B59-9457-3A1ED20DFFF0}" presName="composite" presStyleCnt="0"/>
      <dgm:spPr/>
    </dgm:pt>
    <dgm:pt modelId="{7A35588E-0920-4B62-B159-2C434C20EE47}" type="pres">
      <dgm:prSet presAssocID="{C68B36D5-FD7B-4B59-9457-3A1ED20DFFF0}" presName="imgShp" presStyleLbl="fgImgPlace1" presStyleIdx="2" presStyleCnt="4" custLinFactX="-11006" custLinFactNeighborX="-100000" custLinFactNeighborY="1628"/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</dgm:pt>
    <dgm:pt modelId="{0D3B2797-917B-4B7B-8C50-9D145CDC9769}" type="pres">
      <dgm:prSet presAssocID="{C68B36D5-FD7B-4B59-9457-3A1ED20DFFF0}" presName="txShp" presStyleLbl="node1" presStyleIdx="2" presStyleCnt="4" custScaleX="142478" custLinFactNeighborX="348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5589C6F-59F4-463F-9F47-0145EEA79005}" type="pres">
      <dgm:prSet presAssocID="{8D12240E-4CB9-4D4A-BBBF-5E174FC694B8}" presName="spacing" presStyleCnt="0"/>
      <dgm:spPr/>
    </dgm:pt>
    <dgm:pt modelId="{A702BDD6-EB04-4855-BF2E-4746428E6936}" type="pres">
      <dgm:prSet presAssocID="{F0888A3B-9682-4A4F-95F9-109D9524D59B}" presName="composite" presStyleCnt="0"/>
      <dgm:spPr/>
    </dgm:pt>
    <dgm:pt modelId="{4480D273-F29C-47CC-846C-19EDCB560E0F}" type="pres">
      <dgm:prSet presAssocID="{F0888A3B-9682-4A4F-95F9-109D9524D59B}" presName="imgShp" presStyleLbl="fgImgPlace1" presStyleIdx="3" presStyleCnt="4" custLinFactX="-28064" custLinFactNeighborX="-100000" custLinFactNeighborY="283"/>
      <dgm:spPr>
        <a:blipFill rotWithShape="0">
          <a:blip xmlns:r="http://schemas.openxmlformats.org/officeDocument/2006/relationships" r:embed="rId4"/>
          <a:stretch>
            <a:fillRect/>
          </a:stretch>
        </a:blipFill>
      </dgm:spPr>
    </dgm:pt>
    <dgm:pt modelId="{ED163624-FA94-4B98-9221-D9EBB72F551A}" type="pres">
      <dgm:prSet presAssocID="{F0888A3B-9682-4A4F-95F9-109D9524D59B}" presName="txShp" presStyleLbl="node1" presStyleIdx="3" presStyleCnt="4" custScaleX="143362" custLinFactNeighborX="3925" custLinFactNeighborY="28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C9FDD730-8AA3-4AAC-A329-393E7BC70C38}" srcId="{601C03F4-5625-4E9F-982F-5EC9E5C9169F}" destId="{EB6A7451-F1B8-4EDE-A4F0-3C7F75C102C6}" srcOrd="1" destOrd="0" parTransId="{E30C0C56-4015-4C71-858D-2491D95E53AE}" sibTransId="{55168C25-EFBE-4FD7-AEC3-BA5E8222853D}"/>
    <dgm:cxn modelId="{3C0D7650-6F60-4B28-9B86-324050E82F46}" type="presOf" srcId="{601C03F4-5625-4E9F-982F-5EC9E5C9169F}" destId="{CCEC87EE-79BD-4144-801F-4FD6023BC1E2}" srcOrd="0" destOrd="0" presId="urn:microsoft.com/office/officeart/2005/8/layout/vList3#1"/>
    <dgm:cxn modelId="{50A71958-F00D-4677-A29E-D15AB834C2DB}" type="presOf" srcId="{F0888A3B-9682-4A4F-95F9-109D9524D59B}" destId="{ED163624-FA94-4B98-9221-D9EBB72F551A}" srcOrd="0" destOrd="0" presId="urn:microsoft.com/office/officeart/2005/8/layout/vList3#1"/>
    <dgm:cxn modelId="{9BFA8895-F0D5-433E-9EC4-92DAF2E343EE}" srcId="{601C03F4-5625-4E9F-982F-5EC9E5C9169F}" destId="{F0888A3B-9682-4A4F-95F9-109D9524D59B}" srcOrd="3" destOrd="0" parTransId="{7C38F80D-2E8E-4E7D-82D7-72B849641832}" sibTransId="{C185857E-2F9C-4D43-A60A-D8A60E5CEA53}"/>
    <dgm:cxn modelId="{E458C8DC-CC00-4C02-8889-917CDA998BA7}" srcId="{601C03F4-5625-4E9F-982F-5EC9E5C9169F}" destId="{B366B5DE-14B6-4615-A6BC-5D371AAAA78A}" srcOrd="0" destOrd="0" parTransId="{B180642C-9BBE-41CC-8F19-33AF628CCF38}" sibTransId="{BF0AD7F4-C6F0-485F-A499-79703924768F}"/>
    <dgm:cxn modelId="{30C5B571-2A15-442F-BD9A-FDC52CAB397C}" type="presOf" srcId="{EB6A7451-F1B8-4EDE-A4F0-3C7F75C102C6}" destId="{13E9AC09-37C4-46DF-9FD6-29615A5C229D}" srcOrd="0" destOrd="0" presId="urn:microsoft.com/office/officeart/2005/8/layout/vList3#1"/>
    <dgm:cxn modelId="{1EECC032-D70C-4D8D-A84F-7321FE1BC470}" type="presOf" srcId="{B366B5DE-14B6-4615-A6BC-5D371AAAA78A}" destId="{DE86DC5E-14CA-42FB-BF59-1FE3DE3D2702}" srcOrd="0" destOrd="0" presId="urn:microsoft.com/office/officeart/2005/8/layout/vList3#1"/>
    <dgm:cxn modelId="{EEF76C02-0EF6-4FB1-8D98-6D118080D06C}" srcId="{601C03F4-5625-4E9F-982F-5EC9E5C9169F}" destId="{C68B36D5-FD7B-4B59-9457-3A1ED20DFFF0}" srcOrd="2" destOrd="0" parTransId="{6A3CD3E5-7066-463B-9840-931376EE6C5D}" sibTransId="{8D12240E-4CB9-4D4A-BBBF-5E174FC694B8}"/>
    <dgm:cxn modelId="{148589F2-4D80-4289-BD86-93328C621D16}" type="presOf" srcId="{C68B36D5-FD7B-4B59-9457-3A1ED20DFFF0}" destId="{0D3B2797-917B-4B7B-8C50-9D145CDC9769}" srcOrd="0" destOrd="0" presId="urn:microsoft.com/office/officeart/2005/8/layout/vList3#1"/>
    <dgm:cxn modelId="{F9DF9621-0C53-4FE2-9844-1AE45D61C548}" type="presParOf" srcId="{CCEC87EE-79BD-4144-801F-4FD6023BC1E2}" destId="{63194914-AE87-4854-BFA8-9764F72EFAE6}" srcOrd="0" destOrd="0" presId="urn:microsoft.com/office/officeart/2005/8/layout/vList3#1"/>
    <dgm:cxn modelId="{69A890F6-DF3D-4B59-92D0-BACF7DA05999}" type="presParOf" srcId="{63194914-AE87-4854-BFA8-9764F72EFAE6}" destId="{52AC068D-ECCE-40C8-9FB8-41205A7A7B12}" srcOrd="0" destOrd="0" presId="urn:microsoft.com/office/officeart/2005/8/layout/vList3#1"/>
    <dgm:cxn modelId="{B8B77C0C-AC46-478C-AA3E-AD90E1F628F5}" type="presParOf" srcId="{63194914-AE87-4854-BFA8-9764F72EFAE6}" destId="{DE86DC5E-14CA-42FB-BF59-1FE3DE3D2702}" srcOrd="1" destOrd="0" presId="urn:microsoft.com/office/officeart/2005/8/layout/vList3#1"/>
    <dgm:cxn modelId="{09C2DFAB-9EB7-4073-A3BB-4EE391CAB1A4}" type="presParOf" srcId="{CCEC87EE-79BD-4144-801F-4FD6023BC1E2}" destId="{3EBEF1FC-B6A7-4DA8-930C-2C16E6604FA0}" srcOrd="1" destOrd="0" presId="urn:microsoft.com/office/officeart/2005/8/layout/vList3#1"/>
    <dgm:cxn modelId="{4D1465D4-986A-4BEF-B43A-C9C524C7CAF3}" type="presParOf" srcId="{CCEC87EE-79BD-4144-801F-4FD6023BC1E2}" destId="{503A953A-1021-4FA0-9A64-068DF2330569}" srcOrd="2" destOrd="0" presId="urn:microsoft.com/office/officeart/2005/8/layout/vList3#1"/>
    <dgm:cxn modelId="{3D468481-1467-4DEF-B50D-150ECB6D2DDB}" type="presParOf" srcId="{503A953A-1021-4FA0-9A64-068DF2330569}" destId="{0F45446A-667E-425A-BAAF-77AC67A10586}" srcOrd="0" destOrd="0" presId="urn:microsoft.com/office/officeart/2005/8/layout/vList3#1"/>
    <dgm:cxn modelId="{F6D634F1-3A8E-4DC2-B180-57FB4B1027F5}" type="presParOf" srcId="{503A953A-1021-4FA0-9A64-068DF2330569}" destId="{13E9AC09-37C4-46DF-9FD6-29615A5C229D}" srcOrd="1" destOrd="0" presId="urn:microsoft.com/office/officeart/2005/8/layout/vList3#1"/>
    <dgm:cxn modelId="{150F58DD-C4CC-4919-9E5B-FC0E92B80BA2}" type="presParOf" srcId="{CCEC87EE-79BD-4144-801F-4FD6023BC1E2}" destId="{6BF2DF0F-3BFA-450B-A2B5-D6187AF506E0}" srcOrd="3" destOrd="0" presId="urn:microsoft.com/office/officeart/2005/8/layout/vList3#1"/>
    <dgm:cxn modelId="{6DA2772D-413D-44CF-8CEE-19BE16E14012}" type="presParOf" srcId="{CCEC87EE-79BD-4144-801F-4FD6023BC1E2}" destId="{F5C03ED2-F299-404F-9E0D-1DDCC85621A9}" srcOrd="4" destOrd="0" presId="urn:microsoft.com/office/officeart/2005/8/layout/vList3#1"/>
    <dgm:cxn modelId="{45C3DCE1-94FC-4162-84CD-F37938D2E4E5}" type="presParOf" srcId="{F5C03ED2-F299-404F-9E0D-1DDCC85621A9}" destId="{7A35588E-0920-4B62-B159-2C434C20EE47}" srcOrd="0" destOrd="0" presId="urn:microsoft.com/office/officeart/2005/8/layout/vList3#1"/>
    <dgm:cxn modelId="{D4ACF1D5-CFFF-495D-82DE-D9C18F6CE3A9}" type="presParOf" srcId="{F5C03ED2-F299-404F-9E0D-1DDCC85621A9}" destId="{0D3B2797-917B-4B7B-8C50-9D145CDC9769}" srcOrd="1" destOrd="0" presId="urn:microsoft.com/office/officeart/2005/8/layout/vList3#1"/>
    <dgm:cxn modelId="{D227AAFD-ECB9-4D19-A753-E853BE6AD9D2}" type="presParOf" srcId="{CCEC87EE-79BD-4144-801F-4FD6023BC1E2}" destId="{A5589C6F-59F4-463F-9F47-0145EEA79005}" srcOrd="5" destOrd="0" presId="urn:microsoft.com/office/officeart/2005/8/layout/vList3#1"/>
    <dgm:cxn modelId="{53C6DA54-FD56-4CD2-9589-EB18C478E5C0}" type="presParOf" srcId="{CCEC87EE-79BD-4144-801F-4FD6023BC1E2}" destId="{A702BDD6-EB04-4855-BF2E-4746428E6936}" srcOrd="6" destOrd="0" presId="urn:microsoft.com/office/officeart/2005/8/layout/vList3#1"/>
    <dgm:cxn modelId="{9E19F649-997B-4F4A-A293-A1AF5F066291}" type="presParOf" srcId="{A702BDD6-EB04-4855-BF2E-4746428E6936}" destId="{4480D273-F29C-47CC-846C-19EDCB560E0F}" srcOrd="0" destOrd="0" presId="urn:microsoft.com/office/officeart/2005/8/layout/vList3#1"/>
    <dgm:cxn modelId="{873E422F-98AA-4ED1-80DA-500AB5318421}" type="presParOf" srcId="{A702BDD6-EB04-4855-BF2E-4746428E6936}" destId="{ED163624-FA94-4B98-9221-D9EBB72F551A}" srcOrd="1" destOrd="0" presId="urn:microsoft.com/office/officeart/2005/8/layout/vList3#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01F7935-F9C5-4611-8CB0-9347A14BD269}">
      <dsp:nvSpPr>
        <dsp:cNvPr id="0" name=""/>
        <dsp:cNvSpPr/>
      </dsp:nvSpPr>
      <dsp:spPr>
        <a:xfrm>
          <a:off x="0" y="543590"/>
          <a:ext cx="6306997" cy="126000"/>
        </a:xfrm>
        <a:prstGeom prst="rect">
          <a:avLst/>
        </a:prstGeom>
        <a:gradFill rotWithShape="1">
          <a:gsLst>
            <a:gs pos="0">
              <a:schemeClr val="dk1">
                <a:tint val="50000"/>
                <a:satMod val="300000"/>
              </a:schemeClr>
            </a:gs>
            <a:gs pos="35000">
              <a:schemeClr val="dk1">
                <a:tint val="37000"/>
                <a:satMod val="300000"/>
              </a:schemeClr>
            </a:gs>
            <a:gs pos="100000">
              <a:schemeClr val="dk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dk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dk1"/>
        </a:lnRef>
        <a:fillRef idx="2">
          <a:schemeClr val="dk1"/>
        </a:fillRef>
        <a:effectRef idx="1">
          <a:schemeClr val="dk1"/>
        </a:effectRef>
        <a:fontRef idx="minor">
          <a:schemeClr val="dk1"/>
        </a:fontRef>
      </dsp:style>
    </dsp:sp>
    <dsp:sp modelId="{291BD03A-A480-477C-9D6D-DEE89F0C8734}">
      <dsp:nvSpPr>
        <dsp:cNvPr id="0" name=""/>
        <dsp:cNvSpPr/>
      </dsp:nvSpPr>
      <dsp:spPr>
        <a:xfrm>
          <a:off x="300875" y="187031"/>
          <a:ext cx="6002851" cy="430358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4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6873" tIns="0" rIns="16687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метод - не сама деятельность, а способ ее осуществления</a:t>
          </a:r>
        </a:p>
      </dsp:txBody>
      <dsp:txXfrm>
        <a:off x="321883" y="208039"/>
        <a:ext cx="5960835" cy="388342"/>
      </dsp:txXfrm>
    </dsp:sp>
    <dsp:sp modelId="{2CB29088-B34E-44C7-BC7E-73902EEFC54F}">
      <dsp:nvSpPr>
        <dsp:cNvPr id="0" name=""/>
        <dsp:cNvSpPr/>
      </dsp:nvSpPr>
      <dsp:spPr>
        <a:xfrm>
          <a:off x="0" y="1007269"/>
          <a:ext cx="6306997" cy="126000"/>
        </a:xfrm>
        <a:prstGeom prst="rect">
          <a:avLst/>
        </a:prstGeom>
        <a:gradFill rotWithShape="1">
          <a:gsLst>
            <a:gs pos="0">
              <a:schemeClr val="dk1">
                <a:tint val="50000"/>
                <a:satMod val="300000"/>
              </a:schemeClr>
            </a:gs>
            <a:gs pos="35000">
              <a:schemeClr val="dk1">
                <a:tint val="37000"/>
                <a:satMod val="300000"/>
              </a:schemeClr>
            </a:gs>
            <a:gs pos="100000">
              <a:schemeClr val="dk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dk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dk1"/>
        </a:lnRef>
        <a:fillRef idx="2">
          <a:schemeClr val="dk1"/>
        </a:fillRef>
        <a:effectRef idx="1">
          <a:schemeClr val="dk1"/>
        </a:effectRef>
        <a:fontRef idx="minor">
          <a:schemeClr val="dk1"/>
        </a:fontRef>
      </dsp:style>
    </dsp:sp>
    <dsp:sp modelId="{A1BB8A99-996C-4CE5-B582-1475B256C6A8}">
      <dsp:nvSpPr>
        <dsp:cNvPr id="0" name=""/>
        <dsp:cNvSpPr/>
      </dsp:nvSpPr>
      <dsp:spPr>
        <a:xfrm>
          <a:off x="303955" y="696590"/>
          <a:ext cx="5999142" cy="384478"/>
        </a:xfrm>
        <a:prstGeom prst="roundRect">
          <a:avLst/>
        </a:prstGeom>
        <a:gradFill rotWithShape="0">
          <a:gsLst>
            <a:gs pos="0">
              <a:schemeClr val="accent4">
                <a:hueOff val="-1116192"/>
                <a:satOff val="6725"/>
                <a:lumOff val="539"/>
                <a:alphaOff val="0"/>
                <a:tint val="50000"/>
                <a:satMod val="300000"/>
              </a:schemeClr>
            </a:gs>
            <a:gs pos="35000">
              <a:schemeClr val="accent4">
                <a:hueOff val="-1116192"/>
                <a:satOff val="6725"/>
                <a:lumOff val="539"/>
                <a:alphaOff val="0"/>
                <a:tint val="37000"/>
                <a:satMod val="300000"/>
              </a:schemeClr>
            </a:gs>
            <a:gs pos="100000">
              <a:schemeClr val="accent4">
                <a:hueOff val="-1116192"/>
                <a:satOff val="6725"/>
                <a:lumOff val="539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6873" tIns="0" rIns="16687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метод - схематизируемый и проектируемый учителем способ деятельности</a:t>
          </a:r>
        </a:p>
      </dsp:txBody>
      <dsp:txXfrm>
        <a:off x="322724" y="715359"/>
        <a:ext cx="5961604" cy="346940"/>
      </dsp:txXfrm>
    </dsp:sp>
    <dsp:sp modelId="{BFAFA77B-645E-4D19-8C09-3DF269D99EE9}">
      <dsp:nvSpPr>
        <dsp:cNvPr id="0" name=""/>
        <dsp:cNvSpPr/>
      </dsp:nvSpPr>
      <dsp:spPr>
        <a:xfrm>
          <a:off x="0" y="1526848"/>
          <a:ext cx="6306997" cy="126000"/>
        </a:xfrm>
        <a:prstGeom prst="rect">
          <a:avLst/>
        </a:prstGeom>
        <a:gradFill rotWithShape="1">
          <a:gsLst>
            <a:gs pos="0">
              <a:schemeClr val="dk1">
                <a:tint val="50000"/>
                <a:satMod val="300000"/>
              </a:schemeClr>
            </a:gs>
            <a:gs pos="35000">
              <a:schemeClr val="dk1">
                <a:tint val="37000"/>
                <a:satMod val="300000"/>
              </a:schemeClr>
            </a:gs>
            <a:gs pos="100000">
              <a:schemeClr val="dk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dk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dk1"/>
        </a:lnRef>
        <a:fillRef idx="2">
          <a:schemeClr val="dk1"/>
        </a:fillRef>
        <a:effectRef idx="1">
          <a:schemeClr val="dk1"/>
        </a:effectRef>
        <a:fontRef idx="minor">
          <a:schemeClr val="dk1"/>
        </a:fontRef>
      </dsp:style>
    </dsp:sp>
    <dsp:sp modelId="{075B6C19-D427-46AC-92E3-062BFC1C0C12}">
      <dsp:nvSpPr>
        <dsp:cNvPr id="0" name=""/>
        <dsp:cNvSpPr/>
      </dsp:nvSpPr>
      <dsp:spPr>
        <a:xfrm>
          <a:off x="311479" y="1160269"/>
          <a:ext cx="5995517" cy="440379"/>
        </a:xfrm>
        <a:prstGeom prst="roundRect">
          <a:avLst/>
        </a:prstGeom>
        <a:gradFill rotWithShape="0">
          <a:gsLst>
            <a:gs pos="0">
              <a:schemeClr val="accent4">
                <a:hueOff val="-2232385"/>
                <a:satOff val="13449"/>
                <a:lumOff val="1078"/>
                <a:alphaOff val="0"/>
                <a:tint val="50000"/>
                <a:satMod val="300000"/>
              </a:schemeClr>
            </a:gs>
            <a:gs pos="35000">
              <a:schemeClr val="accent4">
                <a:hueOff val="-2232385"/>
                <a:satOff val="13449"/>
                <a:lumOff val="1078"/>
                <a:alphaOff val="0"/>
                <a:tint val="37000"/>
                <a:satMod val="300000"/>
              </a:schemeClr>
            </a:gs>
            <a:gs pos="100000">
              <a:schemeClr val="accent4">
                <a:hueOff val="-2232385"/>
                <a:satOff val="13449"/>
                <a:lumOff val="1078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6873" tIns="0" rIns="16687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метод должен соответствовать цели урока. Если соответствие отсутствует, то с помощью его нельзя добиться результатов</a:t>
          </a:r>
        </a:p>
      </dsp:txBody>
      <dsp:txXfrm>
        <a:off x="332977" y="1181767"/>
        <a:ext cx="5952521" cy="397383"/>
      </dsp:txXfrm>
    </dsp:sp>
    <dsp:sp modelId="{7B86F0C4-21FB-433C-8691-F4AE03C31A52}">
      <dsp:nvSpPr>
        <dsp:cNvPr id="0" name=""/>
        <dsp:cNvSpPr/>
      </dsp:nvSpPr>
      <dsp:spPr>
        <a:xfrm>
          <a:off x="0" y="2026128"/>
          <a:ext cx="6306997" cy="126000"/>
        </a:xfrm>
        <a:prstGeom prst="rect">
          <a:avLst/>
        </a:prstGeom>
        <a:gradFill rotWithShape="1">
          <a:gsLst>
            <a:gs pos="0">
              <a:schemeClr val="dk1">
                <a:tint val="50000"/>
                <a:satMod val="300000"/>
              </a:schemeClr>
            </a:gs>
            <a:gs pos="35000">
              <a:schemeClr val="dk1">
                <a:tint val="37000"/>
                <a:satMod val="300000"/>
              </a:schemeClr>
            </a:gs>
            <a:gs pos="100000">
              <a:schemeClr val="dk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dk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dk1"/>
        </a:lnRef>
        <a:fillRef idx="2">
          <a:schemeClr val="dk1"/>
        </a:fillRef>
        <a:effectRef idx="1">
          <a:schemeClr val="dk1"/>
        </a:effectRef>
        <a:fontRef idx="minor">
          <a:schemeClr val="dk1"/>
        </a:fontRef>
      </dsp:style>
    </dsp:sp>
    <dsp:sp modelId="{BA23B0E6-12E8-4C37-AC3E-2843345901A5}">
      <dsp:nvSpPr>
        <dsp:cNvPr id="0" name=""/>
        <dsp:cNvSpPr/>
      </dsp:nvSpPr>
      <dsp:spPr>
        <a:xfrm>
          <a:off x="307802" y="1679848"/>
          <a:ext cx="5999194" cy="420079"/>
        </a:xfrm>
        <a:prstGeom prst="roundRect">
          <a:avLst/>
        </a:prstGeom>
        <a:gradFill rotWithShape="0">
          <a:gsLst>
            <a:gs pos="0">
              <a:schemeClr val="accent4">
                <a:hueOff val="-3348577"/>
                <a:satOff val="20174"/>
                <a:lumOff val="1617"/>
                <a:alphaOff val="0"/>
                <a:tint val="50000"/>
                <a:satMod val="300000"/>
              </a:schemeClr>
            </a:gs>
            <a:gs pos="35000">
              <a:schemeClr val="accent4">
                <a:hueOff val="-3348577"/>
                <a:satOff val="20174"/>
                <a:lumOff val="1617"/>
                <a:alphaOff val="0"/>
                <a:tint val="37000"/>
                <a:satMod val="300000"/>
              </a:schemeClr>
            </a:gs>
            <a:gs pos="100000">
              <a:schemeClr val="accent4">
                <a:hueOff val="-3348577"/>
                <a:satOff val="20174"/>
                <a:lumOff val="1617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6873" tIns="0" rIns="16687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метод не может быть неправильным, неправильным может быть только его применение</a:t>
          </a:r>
        </a:p>
      </dsp:txBody>
      <dsp:txXfrm>
        <a:off x="328309" y="1700355"/>
        <a:ext cx="5958180" cy="379065"/>
      </dsp:txXfrm>
    </dsp:sp>
    <dsp:sp modelId="{1556A0F7-1DC5-4FB4-BD29-0221B2CA03C0}">
      <dsp:nvSpPr>
        <dsp:cNvPr id="0" name=""/>
        <dsp:cNvSpPr/>
      </dsp:nvSpPr>
      <dsp:spPr>
        <a:xfrm>
          <a:off x="0" y="2557759"/>
          <a:ext cx="6306997" cy="126000"/>
        </a:xfrm>
        <a:prstGeom prst="rect">
          <a:avLst/>
        </a:prstGeom>
        <a:gradFill rotWithShape="1">
          <a:gsLst>
            <a:gs pos="0">
              <a:schemeClr val="dk1">
                <a:tint val="50000"/>
                <a:satMod val="300000"/>
              </a:schemeClr>
            </a:gs>
            <a:gs pos="35000">
              <a:schemeClr val="dk1">
                <a:tint val="37000"/>
                <a:satMod val="300000"/>
              </a:schemeClr>
            </a:gs>
            <a:gs pos="100000">
              <a:schemeClr val="dk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dk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dk1"/>
        </a:lnRef>
        <a:fillRef idx="2">
          <a:schemeClr val="dk1"/>
        </a:fillRef>
        <a:effectRef idx="1">
          <a:schemeClr val="dk1"/>
        </a:effectRef>
        <a:fontRef idx="minor">
          <a:schemeClr val="dk1"/>
        </a:fontRef>
      </dsp:style>
    </dsp:sp>
    <dsp:sp modelId="{26431543-E5A3-45AF-9B75-A3B20E7CC094}">
      <dsp:nvSpPr>
        <dsp:cNvPr id="0" name=""/>
        <dsp:cNvSpPr/>
      </dsp:nvSpPr>
      <dsp:spPr>
        <a:xfrm>
          <a:off x="312578" y="2179128"/>
          <a:ext cx="5993456" cy="452430"/>
        </a:xfrm>
        <a:prstGeom prst="roundRect">
          <a:avLst/>
        </a:prstGeom>
        <a:gradFill rotWithShape="0">
          <a:gsLst>
            <a:gs pos="0">
              <a:schemeClr val="accent4">
                <a:hueOff val="-4464770"/>
                <a:satOff val="26899"/>
                <a:lumOff val="2156"/>
                <a:alphaOff val="0"/>
                <a:tint val="50000"/>
                <a:satMod val="300000"/>
              </a:schemeClr>
            </a:gs>
            <a:gs pos="35000">
              <a:schemeClr val="accent4">
                <a:hueOff val="-4464770"/>
                <a:satOff val="26899"/>
                <a:lumOff val="2156"/>
                <a:alphaOff val="0"/>
                <a:tint val="37000"/>
                <a:satMod val="300000"/>
              </a:schemeClr>
            </a:gs>
            <a:gs pos="100000">
              <a:schemeClr val="accent4">
                <a:hueOff val="-4464770"/>
                <a:satOff val="26899"/>
                <a:lumOff val="2156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6873" tIns="0" rIns="16687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метод определяет всю совокупность средств, предназначенных для решения учебной задачи</a:t>
          </a:r>
        </a:p>
      </dsp:txBody>
      <dsp:txXfrm>
        <a:off x="334664" y="2201214"/>
        <a:ext cx="5949284" cy="4082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E86DC5E-14CA-42FB-BF59-1FE3DE3D2702}">
      <dsp:nvSpPr>
        <dsp:cNvPr id="0" name=""/>
        <dsp:cNvSpPr/>
      </dsp:nvSpPr>
      <dsp:spPr>
        <a:xfrm rot="10800000">
          <a:off x="162272" y="2161"/>
          <a:ext cx="6125364" cy="735374"/>
        </a:xfrm>
        <a:prstGeom prst="homePlat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24280" tIns="53340" rIns="99568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     через ФОПД учащиеся овладевают определенным социальным 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     опытом, прежде всего навыками работы в коллективе;</a:t>
          </a:r>
        </a:p>
      </dsp:txBody>
      <dsp:txXfrm rot="10800000">
        <a:off x="346115" y="2161"/>
        <a:ext cx="5941521" cy="735374"/>
      </dsp:txXfrm>
    </dsp:sp>
    <dsp:sp modelId="{52AC068D-ECCE-40C8-9FB8-41205A7A7B12}">
      <dsp:nvSpPr>
        <dsp:cNvPr id="0" name=""/>
        <dsp:cNvSpPr/>
      </dsp:nvSpPr>
      <dsp:spPr>
        <a:xfrm>
          <a:off x="0" y="2161"/>
          <a:ext cx="706665" cy="735374"/>
        </a:xfrm>
        <a:prstGeom prst="ellipse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27000" prstMaterial="plastic">
          <a:bevelT w="88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  <dsp:sp modelId="{13E9AC09-37C4-46DF-9FD6-29615A5C229D}">
      <dsp:nvSpPr>
        <dsp:cNvPr id="0" name=""/>
        <dsp:cNvSpPr/>
      </dsp:nvSpPr>
      <dsp:spPr>
        <a:xfrm rot="10800000">
          <a:off x="199151" y="945115"/>
          <a:ext cx="6088485" cy="735374"/>
        </a:xfrm>
        <a:prstGeom prst="homePlate">
          <a:avLst/>
        </a:prstGeom>
        <a:gradFill rotWithShape="0">
          <a:gsLst>
            <a:gs pos="0">
              <a:schemeClr val="accent2">
                <a:hueOff val="1560506"/>
                <a:satOff val="-1946"/>
                <a:lumOff val="458"/>
                <a:alphaOff val="0"/>
                <a:shade val="51000"/>
                <a:satMod val="130000"/>
              </a:schemeClr>
            </a:gs>
            <a:gs pos="80000">
              <a:schemeClr val="accent2">
                <a:hueOff val="1560506"/>
                <a:satOff val="-1946"/>
                <a:lumOff val="458"/>
                <a:alphaOff val="0"/>
                <a:shade val="93000"/>
                <a:satMod val="130000"/>
              </a:schemeClr>
            </a:gs>
            <a:gs pos="100000">
              <a:schemeClr val="accent2">
                <a:hueOff val="1560506"/>
                <a:satOff val="-1946"/>
                <a:lumOff val="45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24280" tIns="45720" rIns="85344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      </a:t>
          </a:r>
          <a:r>
            <a:rPr lang="ru-RU" sz="1400" kern="1200">
              <a:latin typeface="Times New Roman" pitchFamily="18" charset="0"/>
              <a:cs typeface="Times New Roman" pitchFamily="18" charset="0"/>
            </a:rPr>
            <a:t>полноценная реализация целей учебного занятия невозможна без организации определенной структуры отношений между участниками процесса обучения, без специального планирования этих отношений;</a:t>
          </a:r>
          <a:endParaRPr lang="ru-RU" sz="1200" kern="1200">
            <a:latin typeface="Times New Roman" pitchFamily="18" charset="0"/>
            <a:cs typeface="Times New Roman" pitchFamily="18" charset="0"/>
          </a:endParaRPr>
        </a:p>
      </dsp:txBody>
      <dsp:txXfrm rot="10800000">
        <a:off x="382994" y="945115"/>
        <a:ext cx="5904642" cy="735374"/>
      </dsp:txXfrm>
    </dsp:sp>
    <dsp:sp modelId="{0F45446A-667E-425A-BAAF-77AC67A10586}">
      <dsp:nvSpPr>
        <dsp:cNvPr id="0" name=""/>
        <dsp:cNvSpPr/>
      </dsp:nvSpPr>
      <dsp:spPr>
        <a:xfrm>
          <a:off x="0" y="957087"/>
          <a:ext cx="735374" cy="735374"/>
        </a:xfrm>
        <a:prstGeom prst="ellipse">
          <a:avLst/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27000" prstMaterial="plastic">
          <a:bevelT w="88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  <dsp:sp modelId="{0D3B2797-917B-4B7B-8C50-9D145CDC9769}">
      <dsp:nvSpPr>
        <dsp:cNvPr id="0" name=""/>
        <dsp:cNvSpPr/>
      </dsp:nvSpPr>
      <dsp:spPr>
        <a:xfrm rot="10800000">
          <a:off x="310751" y="1911975"/>
          <a:ext cx="5957402" cy="735374"/>
        </a:xfrm>
        <a:prstGeom prst="homePlate">
          <a:avLst/>
        </a:prstGeom>
        <a:gradFill rotWithShape="0">
          <a:gsLst>
            <a:gs pos="0">
              <a:schemeClr val="accent2">
                <a:hueOff val="3121013"/>
                <a:satOff val="-3893"/>
                <a:lumOff val="915"/>
                <a:alphaOff val="0"/>
                <a:shade val="51000"/>
                <a:satMod val="130000"/>
              </a:schemeClr>
            </a:gs>
            <a:gs pos="80000">
              <a:schemeClr val="accent2">
                <a:hueOff val="3121013"/>
                <a:satOff val="-3893"/>
                <a:lumOff val="915"/>
                <a:alphaOff val="0"/>
                <a:shade val="93000"/>
                <a:satMod val="130000"/>
              </a:schemeClr>
            </a:gs>
            <a:gs pos="100000">
              <a:schemeClr val="accent2">
                <a:hueOff val="3121013"/>
                <a:satOff val="-3893"/>
                <a:lumOff val="91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24280" tIns="53340" rIns="99568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через формы решается задача активизации познавательной деятельности учащихся на любом уровне усвоения учебного материала;</a:t>
          </a:r>
        </a:p>
      </dsp:txBody>
      <dsp:txXfrm rot="10800000">
        <a:off x="494594" y="1911975"/>
        <a:ext cx="5773559" cy="735374"/>
      </dsp:txXfrm>
    </dsp:sp>
    <dsp:sp modelId="{7A35588E-0920-4B62-B159-2C434C20EE47}">
      <dsp:nvSpPr>
        <dsp:cNvPr id="0" name=""/>
        <dsp:cNvSpPr/>
      </dsp:nvSpPr>
      <dsp:spPr>
        <a:xfrm>
          <a:off x="0" y="1923947"/>
          <a:ext cx="735374" cy="735374"/>
        </a:xfrm>
        <a:prstGeom prst="ellipse">
          <a:avLst/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27000" prstMaterial="plastic">
          <a:bevelT w="88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  <dsp:sp modelId="{ED163624-FA94-4B98-9221-D9EBB72F551A}">
      <dsp:nvSpPr>
        <dsp:cNvPr id="0" name=""/>
        <dsp:cNvSpPr/>
      </dsp:nvSpPr>
      <dsp:spPr>
        <a:xfrm rot="10800000">
          <a:off x="293272" y="2868945"/>
          <a:ext cx="5994364" cy="735374"/>
        </a:xfrm>
        <a:prstGeom prst="homePlate">
          <a:avLst/>
        </a:prstGeom>
        <a:gradFill rotWithShape="0">
          <a:gsLst>
            <a:gs pos="0">
              <a:schemeClr val="accent2">
                <a:hueOff val="4681519"/>
                <a:satOff val="-5839"/>
                <a:lumOff val="1373"/>
                <a:alphaOff val="0"/>
                <a:shade val="51000"/>
                <a:satMod val="130000"/>
              </a:schemeClr>
            </a:gs>
            <a:gs pos="80000">
              <a:schemeClr val="accent2">
                <a:hueOff val="4681519"/>
                <a:satOff val="-5839"/>
                <a:lumOff val="1373"/>
                <a:alphaOff val="0"/>
                <a:shade val="93000"/>
                <a:satMod val="130000"/>
              </a:schemeClr>
            </a:gs>
            <a:gs pos="100000">
              <a:schemeClr val="accent2">
                <a:hueOff val="4681519"/>
                <a:satOff val="-5839"/>
                <a:lumOff val="137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24280" tIns="53340" rIns="99568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формы организации познавательной деятельности оказывают влияние на весь ход образовательного процесса: учащиеся учатся слушать, обсуждать проблемы, организовывать свою деятельность при работе индивидуальной</a:t>
          </a:r>
        </a:p>
      </dsp:txBody>
      <dsp:txXfrm rot="10800000">
        <a:off x="477115" y="2868945"/>
        <a:ext cx="5810521" cy="735374"/>
      </dsp:txXfrm>
    </dsp:sp>
    <dsp:sp modelId="{4480D273-F29C-47CC-846C-19EDCB560E0F}">
      <dsp:nvSpPr>
        <dsp:cNvPr id="0" name=""/>
        <dsp:cNvSpPr/>
      </dsp:nvSpPr>
      <dsp:spPr>
        <a:xfrm>
          <a:off x="0" y="2868945"/>
          <a:ext cx="735374" cy="735374"/>
        </a:xfrm>
        <a:prstGeom prst="ellipse">
          <a:avLst/>
        </a:prstGeom>
        <a:blipFill rotWithShape="0">
          <a:blip xmlns:r="http://schemas.openxmlformats.org/officeDocument/2006/relationships" r:embed="rId4"/>
          <a:stretch>
            <a:fillRect/>
          </a:stretch>
        </a:blip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27000" prstMaterial="plastic">
          <a:bevelT w="88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3#1">
  <dgm:title val=""/>
  <dgm:desc val=""/>
  <dgm:catLst>
    <dgm:cat type="list" pri="14000"/>
    <dgm:cat type="convert" pri="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05D2450DA4F421E81CD9CCAA8BCC0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99ED60-FBE5-46B1-ADAF-67B39D60F15C}"/>
      </w:docPartPr>
      <w:docPartBody>
        <w:p w:rsidR="001E03C7" w:rsidRDefault="00E21F74" w:rsidP="00E21F74">
          <w:pPr>
            <w:pStyle w:val="D05D2450DA4F421E81CD9CCAA8BCC060"/>
          </w:pPr>
          <w:r>
            <w:rPr>
              <w:color w:val="365F91" w:themeColor="accent1" w:themeShade="BF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21F74"/>
    <w:rsid w:val="001E03C7"/>
    <w:rsid w:val="004170CE"/>
    <w:rsid w:val="0064362D"/>
    <w:rsid w:val="00787701"/>
    <w:rsid w:val="00CE54BF"/>
    <w:rsid w:val="00E2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05D2450DA4F421E81CD9CCAA8BCC060">
    <w:name w:val="D05D2450DA4F421E81CD9CCAA8BCC060"/>
    <w:rsid w:val="00E21F74"/>
  </w:style>
  <w:style w:type="paragraph" w:customStyle="1" w:styleId="8A20797767364E1CB2162C5EFBB29F08">
    <w:name w:val="8A20797767364E1CB2162C5EFBB29F08"/>
    <w:rsid w:val="00E21F7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2011-01-01T00:00:00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992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МЕТОДИЧЕСКИЙ БЮЛЛЕТЕНЬ № 3</vt:lpstr>
    </vt:vector>
  </TitlesOfParts>
  <Company>home</Company>
  <LinksUpToDate>false</LinksUpToDate>
  <CharactersWithSpaces>6639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sp</cp:lastModifiedBy>
  <cp:revision>11</cp:revision>
  <cp:lastPrinted>2015-03-10T12:17:00Z</cp:lastPrinted>
  <dcterms:created xsi:type="dcterms:W3CDTF">2011-01-25T03:47:00Z</dcterms:created>
  <dcterms:modified xsi:type="dcterms:W3CDTF">2020-11-01T17:10:00Z</dcterms:modified>
</cp:coreProperties>
</file>