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FF0000"/>
          <w:sz w:val="21"/>
          <w:szCs w:val="21"/>
        </w:rPr>
        <w:t>Кому предоставляется бесплатное питание?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 xml:space="preserve">Основанием для предоставления бесплатного питания является Постановление Совета Министров Республики Беларусь от 04.02.2011г. №142 (со всеми </w:t>
      </w: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последующими  изменениями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и дополнениями)</w:t>
      </w:r>
      <w:r>
        <w:rPr>
          <w:rFonts w:ascii="Arial" w:hAnsi="Arial" w:cs="Arial"/>
          <w:i/>
          <w:iCs/>
          <w:color w:val="111111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Перечень категорий учащихся, которым предоставляется бесплатное питание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1.     Дети из малообеспеченных семей (доход на одного члена семьи не превышает 1 396 020 рублей).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2.     Дети их многодетных семей (в семье трое и больше детей не старше 18 лет).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3.     Дети-инвалиды.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4.     Учащиеся 5–11 классов, зарегистрированные и проживающие в сельских населенных пунктах.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5.     Дети, из семей, в которых один из родителей является инвалидом I или II группы;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6.     Дети из семей военнослужащих, ставших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7.     Дети из семей лиц начальствующего и рядового состава органов внутренних дел, ставших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8.     Дети из семей работников, обслуживавших действующие воинские контингенты в Афганистане или в других государствах и ставших инвалидами вследствие ранения, контузии, увечья или заболевания, полученных в период ведения боевых действий,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9.     Дети из семей военнослужащих, лиц начальствующего и рядового состава органов внутренних дел,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10. Дети с особенностями психофизического развития, обучающимся в специальных классах, классах интегрированного (совместного) обучения и воспитания;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11. Дети специализированных по спорту классов;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12. Дети, находящиеся в социально опасном положении.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13. Учащиеся 1-4 классов (кроме учащихся первых классов, которые обучаются на базе дошкольных учреждений).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ind w:left="69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14. Учащиеся 1-11 классов, постоянно (преимущественно) проживающих на территории радиоактивного загрязнения.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B22222"/>
          <w:sz w:val="21"/>
          <w:szCs w:val="21"/>
        </w:rPr>
        <w:t>Какие документы необходимы для получения бесплатного питания?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Для предоставления бесплатного питания необходимо заявление на имя директора школы от родителей или законных представителей учащихся. </w:t>
      </w:r>
      <w:r>
        <w:rPr>
          <w:rFonts w:ascii="Arial" w:hAnsi="Arial" w:cs="Arial"/>
          <w:i/>
          <w:iCs/>
          <w:color w:val="111111"/>
          <w:sz w:val="21"/>
          <w:szCs w:val="21"/>
        </w:rPr>
        <w:br/>
      </w:r>
      <w:r>
        <w:rPr>
          <w:rStyle w:val="a5"/>
          <w:rFonts w:ascii="Arial" w:hAnsi="Arial" w:cs="Arial"/>
          <w:color w:val="111111"/>
          <w:sz w:val="21"/>
          <w:szCs w:val="21"/>
        </w:rPr>
        <w:t>Перечень необходимых документов для предоставления бесплатного питания: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1. Малообеспеченные семьи: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lastRenderedPageBreak/>
        <w:t>сведения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о доходах каждого члена семьи учащегося за последние двенадцать месяцев, предшествующих месяцу подачи заявления, и справка о месте жительства и составе семьи, справка Управления по труду, занятости и социальной защите о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неназначение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социальной помощи. </w:t>
      </w:r>
      <w:r>
        <w:rPr>
          <w:rFonts w:ascii="Arial" w:hAnsi="Arial" w:cs="Arial"/>
          <w:i/>
          <w:iCs/>
          <w:color w:val="111111"/>
          <w:sz w:val="21"/>
          <w:szCs w:val="21"/>
        </w:rPr>
        <w:br/>
      </w:r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2. Многодетные семьи: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копия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удостоверения многодетной семьи или справка о составе семьи</w:t>
      </w:r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 (с указанием полной даты рождения каждого ребенка).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3. Дети-инвалиды: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копия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удостоверения инвалида.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4. Семьи, в которых один из родителей является инвалидом I или II группы: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копия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удостоверения инвалида.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5. Семьи по пунктам 6,7,8,9: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копия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удостоверения инвалида о праве на льготы и вкладыш в данное удостоверение,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копия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удостоверения инвалида Отечественной войны,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копия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удостоверения о праве на льготы и вкладыш в данное удостоверение.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6. Дети, постоянно (преимущественно) проживающие в сельской местности и на территории радиоактивного загрязнения: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справка</w:t>
      </w:r>
      <w:proofErr w:type="gram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о месте жительства.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rFonts w:ascii="Arial" w:hAnsi="Arial" w:cs="Arial"/>
          <w:i/>
          <w:iCs/>
          <w:color w:val="111111"/>
          <w:sz w:val="21"/>
          <w:szCs w:val="21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 xml:space="preserve">Среднедушевой доход семьи учащегося для предоставления бесплатного питания детям из малообеспеченных семей исчисляется за двенадцать месяцев, предшествующих месяцу обращения за бесплатным питанием, и определяется путем деления совокупного дохода всех членов семьи за расчетный период на число месяцев в этом периоде и на количество членов семьи, учтенных в ее </w:t>
      </w:r>
      <w:proofErr w:type="gramStart"/>
      <w:r>
        <w:rPr>
          <w:rStyle w:val="a5"/>
          <w:rFonts w:ascii="Arial" w:hAnsi="Arial" w:cs="Arial"/>
          <w:color w:val="111111"/>
          <w:sz w:val="21"/>
          <w:szCs w:val="21"/>
        </w:rPr>
        <w:t>составе </w:t>
      </w:r>
      <w:r>
        <w:rPr>
          <w:rStyle w:val="a4"/>
          <w:rFonts w:ascii="Arial" w:hAnsi="Arial" w:cs="Arial"/>
          <w:i/>
          <w:iCs/>
          <w:color w:val="111111"/>
          <w:sz w:val="21"/>
          <w:szCs w:val="21"/>
        </w:rPr>
        <w:t>.</w:t>
      </w:r>
      <w:proofErr w:type="gramEnd"/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Учет доходов для определения совокупного дохода всех членов семьи учащегося осуществляется в соответствии с Инструкцией о порядке исчисления совокупного дохода на члена семьи при назначении пособий на детей старше 3 лет, утвержденной постановлением Министерства труда и социальной защиты Республики Беларусь и Министерства финансов Республики Беларусь от 28 марта 2008 г. № 58/47 (Национальный реестр правовых актов Республики Беларусь, 2008 г., № 133, 8/18846).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Для целей настоящего Положения при определении среднедушевого дохода семьи учащегося в составе семьи учитываются его мать и отец, дети, не достигшие 18 лет, дети в возрасте от 18 до 23 лет, обучающиеся в общеобразовательных учреждениях, учреждениях, обеспечивающих получение профессионально-технического, среднего специального и высшего образования в дневной форме получения образования, а также инвалиды с детства I и II группы, получающие социальные пенсии.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Для предоставления дополнительного питания в школьной столовой организована работа буфета.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B22222"/>
          <w:sz w:val="21"/>
          <w:szCs w:val="21"/>
        </w:rPr>
        <w:t>Существует ли документ, обязывающий детей питаться в школьной столовой?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На основании постановления Министерства здравоохранения Республики Беларусь от 27.12.2012 № 206 Санитарные нормы и правила «Требования для учреждений общего среднего образования» учащиеся должны получать пищу каждые 3,5 – 4 часа (Глава 10, п. 175).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B22222"/>
          <w:sz w:val="21"/>
          <w:szCs w:val="21"/>
        </w:rPr>
        <w:lastRenderedPageBreak/>
        <w:t>Как организовано питание учащихся в школе?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 xml:space="preserve">В работе по организации питания учащихся администрация школы руководствуется основными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нормативнo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>-правовыми актами и документами. </w:t>
      </w:r>
      <w:r>
        <w:rPr>
          <w:rFonts w:ascii="Arial" w:hAnsi="Arial" w:cs="Arial"/>
          <w:i/>
          <w:iCs/>
          <w:color w:val="111111"/>
          <w:sz w:val="21"/>
          <w:szCs w:val="21"/>
        </w:rPr>
        <w:br/>
      </w:r>
      <w:r>
        <w:rPr>
          <w:rStyle w:val="a5"/>
          <w:rFonts w:ascii="Arial" w:hAnsi="Arial" w:cs="Arial"/>
          <w:color w:val="111111"/>
          <w:sz w:val="21"/>
          <w:szCs w:val="21"/>
        </w:rPr>
        <w:t xml:space="preserve">Согласно санитарным нормам и правилам для организации контроля над качеством приготовления пищи в школе созданы: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бракеражная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комиссия и Совет по питанию. Целью работы данных структур является: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- повседневный контроль над качеством продукции в школьной столовой,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- контроль над санитарным состоянием пищеблока.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В своей деятельности данные структуры руководствуются требованиями, определёнными нормативно-технической документацией к качеству сырья готовых блюд и изделий.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 xml:space="preserve">Результаты контроля оформляются в </w:t>
      </w:r>
      <w:proofErr w:type="spellStart"/>
      <w:r>
        <w:rPr>
          <w:rStyle w:val="a5"/>
          <w:rFonts w:ascii="Arial" w:hAnsi="Arial" w:cs="Arial"/>
          <w:color w:val="111111"/>
          <w:sz w:val="21"/>
          <w:szCs w:val="21"/>
        </w:rPr>
        <w:t>бракеражном</w:t>
      </w:r>
      <w:proofErr w:type="spellEnd"/>
      <w:r>
        <w:rPr>
          <w:rStyle w:val="a5"/>
          <w:rFonts w:ascii="Arial" w:hAnsi="Arial" w:cs="Arial"/>
          <w:color w:val="111111"/>
          <w:sz w:val="21"/>
          <w:szCs w:val="21"/>
        </w:rPr>
        <w:t xml:space="preserve"> журнале, в котором указываются время проведения бракеража, названия приготовленных блюд, замечания по качеству приготовленного блюда, производится оценка приготовленного блюда.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Питание организовано на основе примерных двухнедельных рационов питания, разрабатываемы</w:t>
      </w:r>
      <w:r>
        <w:rPr>
          <w:rStyle w:val="a5"/>
          <w:rFonts w:ascii="Arial" w:hAnsi="Arial" w:cs="Arial"/>
          <w:color w:val="111111"/>
          <w:sz w:val="21"/>
          <w:szCs w:val="21"/>
        </w:rPr>
        <w:t>х предприятием «ОРША-СЕРВИС</w:t>
      </w:r>
      <w:r>
        <w:rPr>
          <w:rStyle w:val="a5"/>
          <w:rFonts w:ascii="Arial" w:hAnsi="Arial" w:cs="Arial"/>
          <w:color w:val="111111"/>
          <w:sz w:val="21"/>
          <w:szCs w:val="21"/>
        </w:rPr>
        <w:t>» с учетом требований санитарных норм и правил к потреблению пищевых веществ и энергии, дифференцированных по возрасту обучающихся, с учетом сезонности (летне-осеннее, зимне-весеннее), разнообразия и сочетания продуктов питания, способов их кулинарной обработки. 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rFonts w:ascii="Arial" w:hAnsi="Arial" w:cs="Arial"/>
          <w:color w:val="111111"/>
          <w:sz w:val="21"/>
          <w:szCs w:val="21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 xml:space="preserve">Для учащихся, питающихся за счет средств родителей, предусмотрено питание по меню свободного выбора. 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5"/>
          <w:rFonts w:ascii="Arial" w:hAnsi="Arial" w:cs="Arial"/>
          <w:color w:val="111111"/>
          <w:sz w:val="21"/>
          <w:szCs w:val="21"/>
        </w:rPr>
        <w:t>На все реализуемые блюда и изделия в школьной столовой есть технологические карты.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Согласно заключениям медицинской комиссии учащимся предоставляет диетическое питание.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На все реализуемые блюда и изделия в школьной столовой есть технологические карты.</w:t>
      </w:r>
    </w:p>
    <w:p w:rsidR="00B21AA5" w:rsidRDefault="00B21AA5" w:rsidP="00B21AA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21"/>
          <w:szCs w:val="21"/>
        </w:rPr>
        <w:t>Согласно заключениям медицинской комиссии учащимся предоставляется диетическое питание.</w:t>
      </w:r>
    </w:p>
    <w:p w:rsidR="0052421C" w:rsidRDefault="0052421C"/>
    <w:sectPr w:rsidR="0052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5"/>
    <w:rsid w:val="00040A5D"/>
    <w:rsid w:val="001A7590"/>
    <w:rsid w:val="0052421C"/>
    <w:rsid w:val="006E3A7E"/>
    <w:rsid w:val="00B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606F-A12E-4FD6-AA3E-4C510BF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AA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AA5"/>
    <w:rPr>
      <w:b/>
      <w:bCs/>
    </w:rPr>
  </w:style>
  <w:style w:type="character" w:styleId="a5">
    <w:name w:val="Emphasis"/>
    <w:basedOn w:val="a0"/>
    <w:uiPriority w:val="20"/>
    <w:qFormat/>
    <w:rsid w:val="00B21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2018-05-02T07:06:00Z</dcterms:created>
  <dcterms:modified xsi:type="dcterms:W3CDTF">2018-05-02T07:14:00Z</dcterms:modified>
</cp:coreProperties>
</file>