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9C" w:rsidRPr="003C699C" w:rsidRDefault="0073260F" w:rsidP="003C699C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3C699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Памятка для населения.</w:t>
      </w:r>
    </w:p>
    <w:p w:rsidR="0073260F" w:rsidRPr="0073260F" w:rsidRDefault="0073260F" w:rsidP="003C699C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3C699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Профилактика столбняка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rPr>
          <w:rFonts w:ascii="Verdana" w:eastAsia="Times New Roman" w:hAnsi="Verdana" w:cs="Times New Roman"/>
          <w:color w:val="4F4F4F"/>
          <w:sz w:val="16"/>
          <w:szCs w:val="16"/>
        </w:rPr>
      </w:pPr>
      <w:r w:rsidRPr="0073260F">
        <w:rPr>
          <w:rFonts w:ascii="Verdana" w:eastAsia="Times New Roman" w:hAnsi="Verdana" w:cs="Times New Roman"/>
          <w:color w:val="4F4F4F"/>
          <w:sz w:val="16"/>
          <w:szCs w:val="16"/>
        </w:rPr>
        <w:t> 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3C699C">
        <w:rPr>
          <w:rFonts w:ascii="Verdana" w:eastAsia="Times New Roman" w:hAnsi="Verdana" w:cs="Times New Roman"/>
          <w:b/>
          <w:bCs/>
          <w:color w:val="4F4F4F"/>
          <w:sz w:val="20"/>
          <w:szCs w:val="20"/>
          <w:u w:val="single"/>
        </w:rPr>
        <w:t>Столбняк</w:t>
      </w:r>
      <w:r w:rsidRPr="003C699C">
        <w:rPr>
          <w:rFonts w:ascii="Verdana" w:eastAsia="Times New Roman" w:hAnsi="Verdana" w:cs="Times New Roman"/>
          <w:color w:val="4F4F4F"/>
          <w:sz w:val="20"/>
          <w:szCs w:val="20"/>
        </w:rPr>
        <w:t> </w:t>
      </w: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>– один из самых тяжелых острых инфекционных заболеваний, характеризующихся тяжелым течением, до 40% случаев заканчиваются смертью больного.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>Источник столбняка – животные и человек, в кишечнике которых находится возбудитель болезни, широко рассеивающийся во внешней среде с испражнениями и длительно сохраняющийся в почве.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>Болезнь развивается при проникновении возбудителя в организм через повреждения кожных покровов и слизистых (раны, ожоги, отморожения). Особенно опасны мелкие травмы, получаемые при работе с землей на приусадебных участках.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Инкубационный период болезни колеблется от 3 до 30 дней. Нередко к началу болезни у человека рана заживает и </w:t>
      </w:r>
      <w:proofErr w:type="gramStart"/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>заболевший</w:t>
      </w:r>
      <w:proofErr w:type="gramEnd"/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 не помнит о месте и характере повреждения. Сначала появляется оглушительность, головные боли, потеря аппетита, беспокойство, незначительное повышение температуры, позже присоединяется судорожное сокращение жевательной и мимической мускулатуры. Затем судороги распространяются на всю мускулатуру. При поражении затылочных мышц и мускулатуры спины происходит выгибание туловища назад. Руки и ноги поражаются меньше, но возможны разгибательные судороги. Особенно опасны продолжительные судороги дыхательной мускулатуры, которые и приводят к смерти.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proofErr w:type="gramStart"/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>Экстренная профилактика проводится при любых травмах и ранах с нарушением целостности кожных покровов и слизистых оболочек, обморожениях, и ожогах второй, третьей и четвертой степеней, укусах животных, проникающих повреждениях или оперативных вмешательствах на желудочно-кишечном тракте, у непривитых или лиц с неизвестным прививочным анамнезом, внебольничных абортах, родах вне медицинских учреждений, гангрене или некрозе тканей любого типа, абсцессах, карбункулах, ее проводят до 20-го</w:t>
      </w:r>
      <w:proofErr w:type="gramEnd"/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 дня с момента получения травмы.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Иммунизация является единственным, надежным способом профилактики столбняка. Прививки делаются детям с </w:t>
      </w:r>
      <w:r w:rsidR="003C699C">
        <w:rPr>
          <w:rFonts w:ascii="Verdana" w:eastAsia="Times New Roman" w:hAnsi="Verdana" w:cs="Times New Roman"/>
          <w:color w:val="4F4F4F"/>
          <w:sz w:val="20"/>
          <w:szCs w:val="20"/>
        </w:rPr>
        <w:t>2</w:t>
      </w: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-х месячного возраста, в зависимости от препарата - трехкратно или двукратно, с интервалом в </w:t>
      </w:r>
      <w:r w:rsidR="003C699C">
        <w:rPr>
          <w:rFonts w:ascii="Verdana" w:eastAsia="Times New Roman" w:hAnsi="Verdana" w:cs="Times New Roman"/>
          <w:color w:val="4F4F4F"/>
          <w:sz w:val="20"/>
          <w:szCs w:val="20"/>
        </w:rPr>
        <w:t>30</w:t>
      </w: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 дней. В возрасте 18 месяцев ребенку делают первую ревакцинацию. Послед</w:t>
      </w:r>
      <w:r w:rsidR="003C699C">
        <w:rPr>
          <w:rFonts w:ascii="Verdana" w:eastAsia="Times New Roman" w:hAnsi="Verdana" w:cs="Times New Roman"/>
          <w:color w:val="4F4F4F"/>
          <w:sz w:val="20"/>
          <w:szCs w:val="20"/>
        </w:rPr>
        <w:t>ующие ревакцинации проводят в 6, в 16</w:t>
      </w: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 лет, а затем каждые 10 лет без возрастных ограничений.</w:t>
      </w:r>
    </w:p>
    <w:p w:rsidR="0073260F" w:rsidRPr="0073260F" w:rsidRDefault="003C699C" w:rsidP="0073260F">
      <w:pPr>
        <w:shd w:val="clear" w:color="auto" w:fill="FFFFFF"/>
        <w:spacing w:after="240" w:line="222" w:lineRule="atLeast"/>
        <w:jc w:val="both"/>
        <w:rPr>
          <w:rFonts w:ascii="Verdana" w:eastAsia="Times New Roman" w:hAnsi="Verdana" w:cs="Times New Roman"/>
          <w:color w:val="4F4F4F"/>
          <w:sz w:val="20"/>
          <w:szCs w:val="20"/>
        </w:rPr>
      </w:pPr>
      <w:r>
        <w:rPr>
          <w:rFonts w:ascii="Verdana" w:eastAsia="Times New Roman" w:hAnsi="Verdana" w:cs="Times New Roman"/>
          <w:color w:val="4F4F4F"/>
          <w:sz w:val="20"/>
          <w:szCs w:val="20"/>
        </w:rPr>
        <w:t>Э</w:t>
      </w:r>
      <w:r w:rsidR="0073260F"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пидемиологические особенности столбняка: заболевания регистрируются </w:t>
      </w:r>
      <w:r>
        <w:rPr>
          <w:rFonts w:ascii="Verdana" w:eastAsia="Times New Roman" w:hAnsi="Verdana" w:cs="Times New Roman"/>
          <w:color w:val="4F4F4F"/>
          <w:sz w:val="20"/>
          <w:szCs w:val="20"/>
        </w:rPr>
        <w:t xml:space="preserve">чаще </w:t>
      </w:r>
      <w:proofErr w:type="gramStart"/>
      <w:r w:rsidR="0073260F" w:rsidRPr="0073260F">
        <w:rPr>
          <w:rFonts w:ascii="Verdana" w:eastAsia="Times New Roman" w:hAnsi="Verdana" w:cs="Times New Roman"/>
          <w:color w:val="4F4F4F"/>
          <w:sz w:val="20"/>
          <w:szCs w:val="20"/>
        </w:rPr>
        <w:t>среди</w:t>
      </w:r>
      <w:proofErr w:type="gramEnd"/>
      <w:r w:rsidR="0073260F"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 </w:t>
      </w:r>
      <w:proofErr w:type="gramStart"/>
      <w:r w:rsidR="0073260F" w:rsidRPr="0073260F">
        <w:rPr>
          <w:rFonts w:ascii="Verdana" w:eastAsia="Times New Roman" w:hAnsi="Verdana" w:cs="Times New Roman"/>
          <w:color w:val="4F4F4F"/>
          <w:sz w:val="20"/>
          <w:szCs w:val="20"/>
        </w:rPr>
        <w:t>взрослого</w:t>
      </w:r>
      <w:proofErr w:type="gramEnd"/>
      <w:r w:rsidR="0073260F" w:rsidRPr="0073260F">
        <w:rPr>
          <w:rFonts w:ascii="Verdana" w:eastAsia="Times New Roman" w:hAnsi="Verdana" w:cs="Times New Roman"/>
          <w:color w:val="4F4F4F"/>
          <w:sz w:val="20"/>
          <w:szCs w:val="20"/>
        </w:rPr>
        <w:t xml:space="preserve"> населении, в основном среди лиц старше 50 лет, на долю которых приходится около 70%; наиболее поражаемой группой являются пенсионеры. Инфицирование происходит в 90% случаев при мелких травмах, по поводу которых пострадавшие, как правило, не обращаются за медицинской помощью.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73260F">
        <w:rPr>
          <w:rFonts w:ascii="Verdana" w:eastAsia="Times New Roman" w:hAnsi="Verdana" w:cs="Times New Roman"/>
          <w:color w:val="4F4F4F"/>
          <w:sz w:val="20"/>
          <w:szCs w:val="20"/>
        </w:rPr>
        <w:t> </w:t>
      </w:r>
    </w:p>
    <w:p w:rsidR="0073260F" w:rsidRPr="0073260F" w:rsidRDefault="0073260F" w:rsidP="0073260F">
      <w:pPr>
        <w:shd w:val="clear" w:color="auto" w:fill="FFFFFF"/>
        <w:spacing w:after="240" w:line="222" w:lineRule="atLeast"/>
        <w:jc w:val="center"/>
        <w:rPr>
          <w:rFonts w:ascii="Verdana" w:eastAsia="Times New Roman" w:hAnsi="Verdana" w:cs="Times New Roman"/>
          <w:color w:val="4F4F4F"/>
          <w:sz w:val="20"/>
          <w:szCs w:val="20"/>
        </w:rPr>
      </w:pPr>
      <w:r w:rsidRPr="003C699C">
        <w:rPr>
          <w:rFonts w:ascii="Verdana" w:eastAsia="Times New Roman" w:hAnsi="Verdana" w:cs="Times New Roman"/>
          <w:b/>
          <w:bCs/>
          <w:color w:val="4F4F4F"/>
          <w:sz w:val="20"/>
          <w:szCs w:val="20"/>
        </w:rPr>
        <w:t>Раннее обращение в хирургический кабинет или приемное отделение  в медицинскую организацию и проведение экстренной профилактики столбняка, а также своевременное проведение профилактических прививок могут спасти Вашу жизнь и жизнь Ваших близких.</w:t>
      </w:r>
    </w:p>
    <w:p w:rsidR="003C699C" w:rsidRPr="003C699C" w:rsidRDefault="003C699C" w:rsidP="006F2D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2283" w:rsidRDefault="00E72283" w:rsidP="006F2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085" w:rsidRDefault="00606085" w:rsidP="00E7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085" w:rsidRDefault="00606085" w:rsidP="00E7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085" w:rsidRDefault="00606085" w:rsidP="00E7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085" w:rsidRDefault="00606085" w:rsidP="00E7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085" w:rsidRDefault="00606085" w:rsidP="00E7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085" w:rsidRDefault="00606085" w:rsidP="00E7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283" w:rsidRDefault="006F2D77" w:rsidP="00E72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D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Что нужно знать о столбняке</w:t>
      </w:r>
    </w:p>
    <w:p w:rsidR="006F2D77" w:rsidRPr="006F2D77" w:rsidRDefault="006F2D77" w:rsidP="00E7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D7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1"/>
        <w:gridCol w:w="3225"/>
      </w:tblGrid>
      <w:tr w:rsidR="006F2D77" w:rsidRPr="006F2D77" w:rsidTr="006F2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D77" w:rsidRPr="006F2D77" w:rsidRDefault="006F2D77" w:rsidP="0060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земле </w:t>
            </w:r>
            <w:r w:rsidR="00E72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приусадебных участках, дачах) </w:t>
            </w: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сопряжена с травматизмом: царапины, занозы, уколы острыми предметами. Если в рану попадает земля или пыль, возникает риск заболевания столбняком. Особенно опасны колотые или глубокие раны. Частой причиной заражения бывают микротравмы нижних конечностей.</w:t>
            </w:r>
          </w:p>
        </w:tc>
        <w:tc>
          <w:tcPr>
            <w:tcW w:w="0" w:type="auto"/>
            <w:vAlign w:val="center"/>
            <w:hideMark/>
          </w:tcPr>
          <w:p w:rsidR="006F2D77" w:rsidRPr="006F2D77" w:rsidRDefault="006F2D77" w:rsidP="006F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0003" cy="1202400"/>
                  <wp:effectExtent l="19050" t="0" r="1197" b="0"/>
                  <wp:docPr id="2" name="Рисунок 2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202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D77" w:rsidRPr="006F2D77" w:rsidRDefault="006F2D77" w:rsidP="006F2D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2D77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6F2D77">
        <w:rPr>
          <w:rFonts w:ascii="Times New Roman" w:eastAsia="Times New Roman" w:hAnsi="Times New Roman" w:cs="Times New Roman"/>
          <w:sz w:val="20"/>
          <w:szCs w:val="20"/>
        </w:rPr>
        <w:t>Столбняк - острое инфекционное заболевание человека и животных с контактным механизмом передачи. Возбудитель столбняка - микроорганизм, живущий в бескислородной среде. Он является обычным обитателем кишечника человека и животных, где живёт и размножается, не причиняя вреда хозяину.</w:t>
      </w:r>
      <w:r w:rsidRPr="006F2D77">
        <w:rPr>
          <w:rFonts w:ascii="Times New Roman" w:eastAsia="Times New Roman" w:hAnsi="Times New Roman" w:cs="Times New Roman"/>
          <w:sz w:val="20"/>
          <w:szCs w:val="20"/>
        </w:rPr>
        <w:br/>
        <w:t>      Наибольшая обсеменённость столбнячной палочкой наблюдается в тех местах, где в почву вносятся органические удобрения (навоз и др.), а также там, где присутствует загрязнённость фекалиями человека и животных.</w:t>
      </w:r>
      <w:r w:rsidRPr="006F2D77">
        <w:rPr>
          <w:rFonts w:ascii="Times New Roman" w:eastAsia="Times New Roman" w:hAnsi="Times New Roman" w:cs="Times New Roman"/>
          <w:sz w:val="20"/>
          <w:szCs w:val="20"/>
        </w:rPr>
        <w:br/>
        <w:t>      В присутствии кислорода и температуре не ниже 4 °C возбудитель столбняка образует споры, которые устойчивы к внешнему воздействию. В испражнениях и почве они могут сохраняться более 100 лет.</w:t>
      </w:r>
      <w:r w:rsidRPr="006F2D77">
        <w:rPr>
          <w:rFonts w:ascii="Times New Roman" w:eastAsia="Times New Roman" w:hAnsi="Times New Roman" w:cs="Times New Roman"/>
          <w:sz w:val="20"/>
          <w:szCs w:val="20"/>
        </w:rPr>
        <w:br/>
        <w:t>      Попадая в рану, возбудитель начинает активно размножаться, вырабатывая столбнячный токсин - один из сильнейших бактериальных ядов.</w:t>
      </w:r>
      <w:r w:rsidRPr="006F2D77">
        <w:rPr>
          <w:rFonts w:ascii="Times New Roman" w:eastAsia="Times New Roman" w:hAnsi="Times New Roman" w:cs="Times New Roman"/>
          <w:sz w:val="20"/>
          <w:szCs w:val="20"/>
        </w:rPr>
        <w:br/>
        <w:t>      Инкубационный (или скрытый) период при столбняке составляет обычно 6 - 14 дней, но может длиться до нескольких месяцев.</w:t>
      </w:r>
      <w:r w:rsidRPr="006F2D77">
        <w:rPr>
          <w:rFonts w:ascii="Times New Roman" w:eastAsia="Times New Roman" w:hAnsi="Times New Roman" w:cs="Times New Roman"/>
          <w:sz w:val="20"/>
          <w:szCs w:val="20"/>
        </w:rPr>
        <w:br/>
        <w:t>      Заболевание начинается с тупых тянущих болей в области раны. Через 1-2 дня возникает затруднение глотания, болезненное напряжение мышц затылка и судорожное сокращение жевательных мышц.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7"/>
        <w:gridCol w:w="6959"/>
      </w:tblGrid>
      <w:tr w:rsidR="006F2D77" w:rsidRPr="006F2D77" w:rsidTr="006F2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D77" w:rsidRPr="006F2D77" w:rsidRDefault="006F2D77" w:rsidP="006F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17217" cy="1670400"/>
                  <wp:effectExtent l="19050" t="0" r="0" b="0"/>
                  <wp:docPr id="3" name="Рисунок 3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670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F2D77" w:rsidRPr="006F2D77" w:rsidRDefault="006F2D77" w:rsidP="006F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Может </w:t>
            </w:r>
            <w:proofErr w:type="gramStart"/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возникнуть паралич органов дыхания и сердечной мышцы</w:t>
            </w: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Смертность при заболевании столбняком очень высока</w:t>
            </w:r>
            <w:proofErr w:type="gramEnd"/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>, и может достигать 25 %.</w:t>
            </w:r>
          </w:p>
        </w:tc>
      </w:tr>
    </w:tbl>
    <w:p w:rsidR="006F2D77" w:rsidRPr="006F2D77" w:rsidRDefault="006F2D77" w:rsidP="006F2D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1"/>
        <w:gridCol w:w="3405"/>
      </w:tblGrid>
      <w:tr w:rsidR="006F2D77" w:rsidRPr="006F2D77" w:rsidTr="006F2D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D77" w:rsidRPr="006F2D77" w:rsidRDefault="006F2D77" w:rsidP="0060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Защита от этого страшного заболевания существует, это - прививка. В соответствии с Национальным календарем профилактических прививок плановая иммунизация детей против столбняка начинается с </w:t>
            </w:r>
            <w:r w:rsidR="00E72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 месячного возраста, далее по схеме: в </w:t>
            </w:r>
            <w:r w:rsidR="006060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="006060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</w:t>
            </w:r>
            <w:r w:rsidR="006060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>, в 1,5 года, в 6 лет, в 1</w:t>
            </w:r>
            <w:r w:rsidR="006060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F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0" w:type="auto"/>
            <w:vAlign w:val="center"/>
            <w:hideMark/>
          </w:tcPr>
          <w:p w:rsidR="006F2D77" w:rsidRPr="006F2D77" w:rsidRDefault="006F2D77" w:rsidP="006F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0" cy="1569720"/>
                  <wp:effectExtent l="19050" t="0" r="0" b="0"/>
                  <wp:docPr id="4" name="Рисунок 4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1B1" w:rsidRPr="00606085" w:rsidRDefault="006F2D77" w:rsidP="006060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6085">
        <w:rPr>
          <w:rFonts w:ascii="Times New Roman" w:eastAsia="Times New Roman" w:hAnsi="Times New Roman" w:cs="Times New Roman"/>
          <w:sz w:val="20"/>
          <w:szCs w:val="20"/>
        </w:rPr>
        <w:t>Взрослые подлежат пожизненной иммунизации 1 раз каждые 10 лет (т.е. начиная с 2</w:t>
      </w:r>
      <w:r w:rsidR="00606085" w:rsidRPr="0060608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06085">
        <w:rPr>
          <w:rFonts w:ascii="Times New Roman" w:eastAsia="Times New Roman" w:hAnsi="Times New Roman" w:cs="Times New Roman"/>
          <w:sz w:val="20"/>
          <w:szCs w:val="20"/>
        </w:rPr>
        <w:t xml:space="preserve"> лет, если в детстве прививки против столбняка проводились в соответствии с Национальным календарем профилактических прививок).</w:t>
      </w:r>
      <w:r w:rsidRPr="00606085">
        <w:rPr>
          <w:rFonts w:ascii="Times New Roman" w:eastAsia="Times New Roman" w:hAnsi="Times New Roman" w:cs="Times New Roman"/>
          <w:sz w:val="20"/>
          <w:szCs w:val="20"/>
        </w:rPr>
        <w:br/>
        <w:t>      В зависимости от давности получения последней прививки, экстренная профилактика столбняка (после получения раны, при обморожении, укусе животным) проводится противостолбнячным человеческим иммуноглобулином (ПСЧИ) или противостолбнячной сывороткой (ПСС). Также может применяться активно-пассивная профилактика, состоящая из одновременного введения в разные участки тела противостолбнячного человеческого иммуноглобулина (а при его отсутствии - ПСС) и столбнячного анатоксина (АС). Кроме того, если после плановой прививки прошло 5 и более лет проводится экстренная ревакцинация столбнячным анатоксином (или дифтерийно-столбнячным анатоксином с уменьшенным содержанием антигенов - АДС-м) для стимуляции иммунитета у ранее привитых людей.</w:t>
      </w:r>
      <w:r w:rsidRPr="00606085">
        <w:rPr>
          <w:rFonts w:ascii="Times New Roman" w:eastAsia="Times New Roman" w:hAnsi="Times New Roman" w:cs="Times New Roman"/>
          <w:sz w:val="20"/>
          <w:szCs w:val="20"/>
        </w:rPr>
        <w:br/>
        <w:t>      Позаботьтесь о своем здоровье заранее: плановую прививку против столбняка можно сделать в поликлинике по месту жительства абсолютно бесплатно! </w:t>
      </w:r>
      <w:r w:rsidRPr="00606085">
        <w:rPr>
          <w:rFonts w:ascii="Times New Roman" w:eastAsia="Times New Roman" w:hAnsi="Times New Roman" w:cs="Times New Roman"/>
          <w:sz w:val="20"/>
          <w:szCs w:val="20"/>
        </w:rPr>
        <w:br/>
      </w:r>
      <w:r w:rsidRPr="0060608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D61B1" w:rsidRPr="00A93257" w:rsidRDefault="002D61B1" w:rsidP="00A9325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F0C299"/>
          <w:sz w:val="24"/>
          <w:szCs w:val="24"/>
        </w:rPr>
      </w:pPr>
      <w:r w:rsidRPr="00A93257">
        <w:rPr>
          <w:rFonts w:ascii="Times New Roman" w:hAnsi="Times New Roman" w:cs="Times New Roman"/>
          <w:color w:val="F0C299"/>
          <w:sz w:val="24"/>
          <w:szCs w:val="24"/>
          <w:highlight w:val="red"/>
        </w:rPr>
        <w:lastRenderedPageBreak/>
        <w:t>ВНИМАНИЕ СТОЛБНЯК</w:t>
      </w:r>
    </w:p>
    <w:p w:rsidR="002D61B1" w:rsidRPr="00A93257" w:rsidRDefault="002D61B1" w:rsidP="00A93257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rStyle w:val="a3"/>
          <w:color w:val="535252"/>
          <w:sz w:val="20"/>
          <w:szCs w:val="20"/>
        </w:rPr>
        <w:t>СТОЛБНЯК</w:t>
      </w:r>
      <w:r w:rsidRPr="00A93257">
        <w:rPr>
          <w:rStyle w:val="apple-converted-space"/>
          <w:color w:val="535252"/>
          <w:sz w:val="20"/>
          <w:szCs w:val="20"/>
        </w:rPr>
        <w:t> </w:t>
      </w:r>
      <w:r w:rsidRPr="00A93257">
        <w:rPr>
          <w:color w:val="535252"/>
          <w:sz w:val="20"/>
          <w:szCs w:val="20"/>
        </w:rPr>
        <w:t xml:space="preserve">- острое инфекционное заболевание, </w:t>
      </w:r>
      <w:proofErr w:type="gramStart"/>
      <w:r w:rsidRPr="00A93257">
        <w:rPr>
          <w:color w:val="535252"/>
          <w:sz w:val="20"/>
          <w:szCs w:val="20"/>
        </w:rPr>
        <w:t>характе-ризующееся</w:t>
      </w:r>
      <w:proofErr w:type="gramEnd"/>
      <w:r w:rsidRPr="00A93257">
        <w:rPr>
          <w:color w:val="535252"/>
          <w:sz w:val="20"/>
          <w:szCs w:val="20"/>
        </w:rPr>
        <w:t xml:space="preserve"> поражением нервной системы и нередко представляющее опасность для жизни.</w:t>
      </w:r>
    </w:p>
    <w:p w:rsidR="002D61B1" w:rsidRPr="00A93257" w:rsidRDefault="002D61B1" w:rsidP="00606085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Хотя в республике в целом и в городе Минске, в частности, ежегодно регистрируются лишь единичные случаи заболевания столбняком - риск заболеть этой инфекцией продолжает оставаться высоким, ввиду широкой распространенности возбудителя в окружающей среде.</w:t>
      </w:r>
    </w:p>
    <w:p w:rsidR="002D61B1" w:rsidRPr="00A93257" w:rsidRDefault="002D61B1" w:rsidP="00606085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rStyle w:val="a3"/>
          <w:color w:val="535252"/>
          <w:sz w:val="20"/>
          <w:szCs w:val="20"/>
        </w:rPr>
        <w:t>Чаще всего столбняком заболевают в весенне-осенний период</w:t>
      </w:r>
      <w:r w:rsidRPr="00A93257">
        <w:rPr>
          <w:color w:val="535252"/>
          <w:sz w:val="20"/>
          <w:szCs w:val="20"/>
        </w:rPr>
        <w:t xml:space="preserve">, когда при проведении сельскохозяйственных и строительных работ наиболее вероятны ранения, загрязненные землей. Большинство заболеваний приходится на жителей сельской местности, дачников, которые при незначительных мелких ранениях не обращаются за медицинской помощью. </w:t>
      </w:r>
      <w:proofErr w:type="gramStart"/>
      <w:r w:rsidRPr="00A93257">
        <w:rPr>
          <w:color w:val="535252"/>
          <w:sz w:val="20"/>
          <w:szCs w:val="20"/>
        </w:rPr>
        <w:t>Наиболее опасны ранения иглами, проволоками, гвоздями, пилами, топорами, косами, железными граблями, вилами, щепками, деревянными занозами.</w:t>
      </w:r>
      <w:proofErr w:type="gramEnd"/>
    </w:p>
    <w:p w:rsidR="002D61B1" w:rsidRPr="00A93257" w:rsidRDefault="002D61B1" w:rsidP="00606085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rStyle w:val="a3"/>
          <w:color w:val="535252"/>
          <w:sz w:val="20"/>
          <w:szCs w:val="20"/>
        </w:rPr>
        <w:t>Возбудитель столбняка обитает в кишечнике животных и человека.</w:t>
      </w:r>
      <w:r w:rsidRPr="00A93257">
        <w:rPr>
          <w:rStyle w:val="apple-converted-space"/>
          <w:color w:val="535252"/>
          <w:sz w:val="20"/>
          <w:szCs w:val="20"/>
        </w:rPr>
        <w:t> </w:t>
      </w:r>
      <w:r w:rsidRPr="00A93257">
        <w:rPr>
          <w:color w:val="535252"/>
          <w:sz w:val="20"/>
          <w:szCs w:val="20"/>
        </w:rPr>
        <w:t>Из кишечника микроб попадает во внешнюю среду, преимущественно в почву. Споры столбняка высоко устойчивы к неблагоприятным факторам и сохраняются в почве годами и десятилетиями.</w:t>
      </w:r>
    </w:p>
    <w:p w:rsidR="002D61B1" w:rsidRPr="00A93257" w:rsidRDefault="002D61B1" w:rsidP="00606085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Заражение человека происходит при проникновении спор через поврежденные кожные покровы и слизистые оболочки. При попадании в рану споры столбняка превращаются в бактерии, которые способны размножаться и вырабатывать яд (токсин). Токсин столбнячной палочки - один из самых сильных биологических ядов. Током крови токсин заносится в мышцы, проникает в центральную нервную систему, вызывая ее поражение, что обуславливает развитие болезни.</w:t>
      </w:r>
    </w:p>
    <w:p w:rsidR="002D61B1" w:rsidRPr="00606085" w:rsidRDefault="002D61B1" w:rsidP="00A9325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4D4D4D"/>
        </w:rPr>
      </w:pPr>
      <w:r w:rsidRPr="00606085">
        <w:rPr>
          <w:rFonts w:ascii="Times New Roman" w:hAnsi="Times New Roman" w:cs="Times New Roman"/>
          <w:color w:val="FF0000"/>
        </w:rPr>
        <w:t>Признаки заболевания</w:t>
      </w:r>
    </w:p>
    <w:p w:rsidR="002D61B1" w:rsidRPr="00A93257" w:rsidRDefault="002D61B1" w:rsidP="00A93257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Время от момента заражения, до появления первых признаков заболевания длится от 1 до 30 дней (в среднем одну- две недели).</w:t>
      </w:r>
    </w:p>
    <w:p w:rsidR="002D61B1" w:rsidRPr="00A93257" w:rsidRDefault="002D61B1" w:rsidP="008D0F30">
      <w:pPr>
        <w:pStyle w:val="a4"/>
        <w:shd w:val="clear" w:color="auto" w:fill="FFFFFF"/>
        <w:spacing w:before="120" w:beforeAutospacing="0" w:after="12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Заболевание начинается с тянущих болей в области раны, подергивания прилегающих к ней мышц. Одновременно появляются судороги мышц лица. Больной не может открыть рот, жевать, на лице появляется характерное выражение, называемое «сардоническая улыбка», затруднено глотание. Потом напрягаются мышцы затылка, спины, живота, рук и ног. При малейших внешних раздражителях (свет, стук, прикосновение) возникают судороги, в результате чего тело приобретает «столбообразное состояние» с выгибанием позвоночника дугой (опистотонус). В результате тонического напряжения межреберных мышц, диафрагмы и мышц живота наступает расстройство дыхания: оно становится поверхностным, частым. Все это сопровождается болью, приносящей больному мучительные страдания. Как правило, перечисленные явления приводят к смерти больного.</w:t>
      </w:r>
    </w:p>
    <w:p w:rsidR="002D61B1" w:rsidRPr="00A93257" w:rsidRDefault="002D61B1" w:rsidP="008D0F30">
      <w:pPr>
        <w:pStyle w:val="a4"/>
        <w:shd w:val="clear" w:color="auto" w:fill="FFFFFF"/>
        <w:spacing w:before="120" w:beforeAutospacing="0" w:after="12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Анализ случаев смерти от столбняка показывает, что все заболевшие не имели прививки от столбняка.</w:t>
      </w:r>
    </w:p>
    <w:p w:rsidR="002D61B1" w:rsidRPr="00A93257" w:rsidRDefault="002D61B1" w:rsidP="008D0F30">
      <w:pPr>
        <w:pStyle w:val="a4"/>
        <w:shd w:val="clear" w:color="auto" w:fill="FFFFFF"/>
        <w:spacing w:before="120" w:beforeAutospacing="0" w:after="12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Так, случай смерти от столбняка зарегистрирован у пенсионерки К., которая до заболевания, в теплице, на дачном участке получила травму голени с нарушением целостности кожных покровов. Через неделю появились клинические проявления заболевания столбняком, при нарастании которых больная скончалась. В прошлом больная не была привита против столбняка (и дифтерии) из-за отказа, ссылаясь на заболевание бронхиальной астмой. Кстати, это заболевание не является противопоказанием к прививке, если ее делать в период отсутствия обострения под контролем врача. Отказалась она и от экстренной профилактики после травмы, при обращении за медицинской помощью.</w:t>
      </w:r>
    </w:p>
    <w:p w:rsidR="002D61B1" w:rsidRPr="00A93257" w:rsidRDefault="002D61B1" w:rsidP="00A93257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При экстренной профилактике столбняка наряду с прививкой вводится и сыворотка. Противостолбнячная сыворотка обеспечивает защиту организма от инфекции в течение того времени, пока прививка вызовет ответную реакцию в организме. Надежность экстренного метода профилактики гораздо меньше, чем планового метода, так как внесенная во время травмы инфекция уже оказывает своё воздействие.</w:t>
      </w:r>
    </w:p>
    <w:p w:rsidR="002D61B1" w:rsidRPr="00A93257" w:rsidRDefault="002D61B1" w:rsidP="00A93257">
      <w:pPr>
        <w:pStyle w:val="a4"/>
        <w:shd w:val="clear" w:color="auto" w:fill="FFFFFF"/>
        <w:spacing w:before="0" w:beforeAutospacing="0" w:after="0" w:afterAutospacing="0"/>
        <w:jc w:val="center"/>
        <w:rPr>
          <w:color w:val="535252"/>
          <w:sz w:val="28"/>
          <w:szCs w:val="28"/>
        </w:rPr>
      </w:pPr>
      <w:r w:rsidRPr="00A93257">
        <w:rPr>
          <w:rStyle w:val="a3"/>
          <w:color w:val="FF0000"/>
          <w:sz w:val="28"/>
          <w:szCs w:val="28"/>
        </w:rPr>
        <w:t>Меры по предупреждению заболевания</w:t>
      </w:r>
    </w:p>
    <w:p w:rsidR="002D61B1" w:rsidRPr="00A93257" w:rsidRDefault="002D61B1" w:rsidP="00A93257">
      <w:pPr>
        <w:pStyle w:val="a4"/>
        <w:shd w:val="clear" w:color="auto" w:fill="FFFFFF"/>
        <w:spacing w:before="0" w:beforeAutospacing="0" w:after="0" w:afterAutospacing="0"/>
        <w:jc w:val="both"/>
        <w:rPr>
          <w:color w:val="535252"/>
          <w:sz w:val="20"/>
          <w:szCs w:val="20"/>
        </w:rPr>
      </w:pPr>
      <w:r w:rsidRPr="00A93257">
        <w:rPr>
          <w:rStyle w:val="a3"/>
          <w:color w:val="535252"/>
          <w:sz w:val="20"/>
          <w:szCs w:val="20"/>
        </w:rPr>
        <w:t>Работающие в сельском хозяйстве и на личных земельных участках должны неукоснительно соблюдать правила техники безопасности:</w:t>
      </w:r>
      <w:r w:rsidRPr="00A93257">
        <w:rPr>
          <w:rStyle w:val="apple-converted-space"/>
          <w:color w:val="535252"/>
          <w:sz w:val="20"/>
          <w:szCs w:val="20"/>
        </w:rPr>
        <w:t> </w:t>
      </w:r>
      <w:r w:rsidRPr="00A93257">
        <w:rPr>
          <w:color w:val="535252"/>
          <w:sz w:val="20"/>
          <w:szCs w:val="20"/>
        </w:rPr>
        <w:t>носить обувь, надевать при работе перчатки, рукавицы. Необходимо принимать меры по предупреждению травматизма, т. к. любая, даже самая незначительная травма, ссадина, царапина может послужить поводом для заболевания.</w:t>
      </w:r>
    </w:p>
    <w:p w:rsidR="002D61B1" w:rsidRPr="00A93257" w:rsidRDefault="002D61B1" w:rsidP="00A93257">
      <w:pPr>
        <w:pStyle w:val="a4"/>
        <w:shd w:val="clear" w:color="auto" w:fill="FFFFFF"/>
        <w:spacing w:before="120" w:beforeAutospacing="0" w:after="12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Если травма всё-таки произошла, нужно немедленно обратиться к врачу. Строго соблюдать личную гигиену, регулярно мыться, часто менять одежду и белье, т. к. столбнячные палочки могут вместе с пылью попадать на одежду, а оттуда через поврежденную кожу проникать в организм.</w:t>
      </w:r>
    </w:p>
    <w:p w:rsidR="002D61B1" w:rsidRPr="00A93257" w:rsidRDefault="002D61B1" w:rsidP="00A93257">
      <w:pPr>
        <w:pStyle w:val="a4"/>
        <w:shd w:val="clear" w:color="auto" w:fill="FFFFFF"/>
        <w:spacing w:before="120" w:beforeAutospacing="0" w:after="12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>Основным методом борьбы со столбняком является проведение профилактических прививок.</w:t>
      </w:r>
    </w:p>
    <w:p w:rsidR="002D61B1" w:rsidRPr="00A93257" w:rsidRDefault="002D61B1" w:rsidP="00A93257">
      <w:pPr>
        <w:pStyle w:val="a4"/>
        <w:shd w:val="clear" w:color="auto" w:fill="FFFFFF"/>
        <w:spacing w:before="120" w:beforeAutospacing="0" w:after="120" w:afterAutospacing="0"/>
        <w:jc w:val="both"/>
        <w:rPr>
          <w:color w:val="535252"/>
          <w:sz w:val="20"/>
          <w:szCs w:val="20"/>
        </w:rPr>
      </w:pPr>
      <w:proofErr w:type="gramStart"/>
      <w:r w:rsidRPr="00A93257">
        <w:rPr>
          <w:color w:val="535252"/>
          <w:sz w:val="20"/>
          <w:szCs w:val="20"/>
        </w:rPr>
        <w:t>В первые</w:t>
      </w:r>
      <w:proofErr w:type="gramEnd"/>
      <w:r w:rsidRPr="00A93257">
        <w:rPr>
          <w:color w:val="535252"/>
          <w:sz w:val="20"/>
          <w:szCs w:val="20"/>
        </w:rPr>
        <w:t xml:space="preserve"> полгода жизни ребенка от различных инфекционных заболеваний защищают материнские антитела. В дальнейшем их уровень снижается, и дети чаще болеют различными инфекционными заболеваниями.</w:t>
      </w:r>
    </w:p>
    <w:p w:rsidR="002D61B1" w:rsidRPr="00A93257" w:rsidRDefault="002D61B1" w:rsidP="00A93257">
      <w:pPr>
        <w:pStyle w:val="a4"/>
        <w:shd w:val="clear" w:color="auto" w:fill="FFFFFF"/>
        <w:spacing w:before="120" w:beforeAutospacing="0" w:after="120" w:afterAutospacing="0"/>
        <w:jc w:val="both"/>
        <w:rPr>
          <w:color w:val="535252"/>
          <w:sz w:val="20"/>
          <w:szCs w:val="20"/>
        </w:rPr>
      </w:pPr>
      <w:r w:rsidRPr="00A93257">
        <w:rPr>
          <w:color w:val="535252"/>
          <w:sz w:val="20"/>
          <w:szCs w:val="20"/>
        </w:rPr>
        <w:t xml:space="preserve">Для детей характерно необыкновенное стремление к познанию окружающих предметов, вещей, явлений. Именно с этим бывают связаны различные неприятные </w:t>
      </w:r>
      <w:proofErr w:type="gramStart"/>
      <w:r w:rsidRPr="00A93257">
        <w:rPr>
          <w:color w:val="535252"/>
          <w:sz w:val="20"/>
          <w:szCs w:val="20"/>
        </w:rPr>
        <w:t>происшествия</w:t>
      </w:r>
      <w:proofErr w:type="gramEnd"/>
      <w:r w:rsidRPr="00A93257">
        <w:rPr>
          <w:color w:val="535252"/>
          <w:sz w:val="20"/>
          <w:szCs w:val="20"/>
        </w:rPr>
        <w:t xml:space="preserve"> и даже несчастные случаи: ранения острыми предметами, травмы, ожоги.</w:t>
      </w:r>
    </w:p>
    <w:p w:rsidR="002D61B1" w:rsidRPr="00AF77C7" w:rsidRDefault="002D61B1" w:rsidP="00AF77C7">
      <w:pPr>
        <w:pStyle w:val="a4"/>
        <w:shd w:val="clear" w:color="auto" w:fill="FFFFFF"/>
        <w:spacing w:before="0" w:beforeAutospacing="0" w:after="0" w:afterAutospacing="0"/>
        <w:jc w:val="center"/>
        <w:rPr>
          <w:color w:val="535252"/>
          <w:sz w:val="16"/>
          <w:szCs w:val="16"/>
        </w:rPr>
      </w:pPr>
      <w:r w:rsidRPr="00AF77C7">
        <w:rPr>
          <w:color w:val="535252"/>
          <w:sz w:val="16"/>
          <w:szCs w:val="16"/>
        </w:rPr>
        <w:t xml:space="preserve">В </w:t>
      </w:r>
      <w:r w:rsidR="00A93257" w:rsidRPr="00AF77C7">
        <w:rPr>
          <w:color w:val="535252"/>
          <w:sz w:val="16"/>
          <w:szCs w:val="16"/>
        </w:rPr>
        <w:t>Республике Беларусь</w:t>
      </w:r>
      <w:r w:rsidRPr="00AF77C7">
        <w:rPr>
          <w:color w:val="535252"/>
          <w:sz w:val="16"/>
          <w:szCs w:val="16"/>
        </w:rPr>
        <w:t xml:space="preserve">, </w:t>
      </w:r>
      <w:proofErr w:type="gramStart"/>
      <w:r w:rsidRPr="00AF77C7">
        <w:rPr>
          <w:color w:val="535252"/>
          <w:sz w:val="16"/>
          <w:szCs w:val="16"/>
        </w:rPr>
        <w:t>согласно календаря</w:t>
      </w:r>
      <w:proofErr w:type="gramEnd"/>
      <w:r w:rsidRPr="00AF77C7">
        <w:rPr>
          <w:color w:val="535252"/>
          <w:sz w:val="16"/>
          <w:szCs w:val="16"/>
        </w:rPr>
        <w:t xml:space="preserve"> профилактических прививок, проводятся прививки против столбняка одновременно с прививкой против дифтерии детям с </w:t>
      </w:r>
      <w:r w:rsidR="00A93257" w:rsidRPr="00AF77C7">
        <w:rPr>
          <w:color w:val="535252"/>
          <w:sz w:val="16"/>
          <w:szCs w:val="16"/>
        </w:rPr>
        <w:t>2</w:t>
      </w:r>
      <w:r w:rsidRPr="00AF77C7">
        <w:rPr>
          <w:color w:val="535252"/>
          <w:sz w:val="16"/>
          <w:szCs w:val="16"/>
        </w:rPr>
        <w:t>-х месячного возраста (3 прививки с интервалом в 1 месяц), затем в 18 месяцев еще одна прививка. Для поддержания иммунитета прививки делаются в 6 лет, 11 лет и 16 лет.</w:t>
      </w:r>
    </w:p>
    <w:p w:rsidR="002D61B1" w:rsidRPr="00AF77C7" w:rsidRDefault="002D61B1" w:rsidP="00AF77C7">
      <w:pPr>
        <w:pStyle w:val="a4"/>
        <w:shd w:val="clear" w:color="auto" w:fill="FFFFFF"/>
        <w:spacing w:before="0" w:beforeAutospacing="0" w:after="0" w:afterAutospacing="0"/>
        <w:jc w:val="center"/>
        <w:rPr>
          <w:color w:val="535252"/>
          <w:sz w:val="16"/>
          <w:szCs w:val="16"/>
        </w:rPr>
      </w:pPr>
      <w:r w:rsidRPr="00AF77C7">
        <w:rPr>
          <w:rStyle w:val="a3"/>
          <w:color w:val="535252"/>
          <w:sz w:val="16"/>
          <w:szCs w:val="16"/>
        </w:rPr>
        <w:t>Взрослые с 16 лет должны прививаться каждые 10 лет</w:t>
      </w:r>
      <w:r w:rsidRPr="00AF77C7">
        <w:rPr>
          <w:rStyle w:val="apple-converted-space"/>
          <w:color w:val="535252"/>
          <w:sz w:val="16"/>
          <w:szCs w:val="16"/>
        </w:rPr>
        <w:t> </w:t>
      </w:r>
      <w:r w:rsidRPr="00AF77C7">
        <w:rPr>
          <w:color w:val="535252"/>
          <w:sz w:val="16"/>
          <w:szCs w:val="16"/>
        </w:rPr>
        <w:t>(до 66 включительно). Прививки проводятся комплексными препаратами одновременно против дифтерии и столбняка.</w:t>
      </w:r>
    </w:p>
    <w:p w:rsidR="002D61B1" w:rsidRPr="00AF77C7" w:rsidRDefault="002D61B1" w:rsidP="00AF77C7">
      <w:pPr>
        <w:pStyle w:val="a4"/>
        <w:shd w:val="clear" w:color="auto" w:fill="FFFFFF"/>
        <w:spacing w:before="0" w:beforeAutospacing="0" w:after="0" w:afterAutospacing="0"/>
        <w:jc w:val="center"/>
        <w:rPr>
          <w:color w:val="535252"/>
          <w:sz w:val="16"/>
          <w:szCs w:val="16"/>
        </w:rPr>
      </w:pPr>
      <w:r w:rsidRPr="00AF77C7">
        <w:rPr>
          <w:color w:val="535252"/>
          <w:sz w:val="16"/>
          <w:szCs w:val="16"/>
        </w:rPr>
        <w:t>Сделать прививку можно в поликлинике по месту жительства или работы.</w:t>
      </w:r>
    </w:p>
    <w:p w:rsidR="002D61B1" w:rsidRPr="00AF77C7" w:rsidRDefault="002D61B1" w:rsidP="00AF77C7">
      <w:pPr>
        <w:pStyle w:val="a4"/>
        <w:shd w:val="clear" w:color="auto" w:fill="FFFFFF"/>
        <w:spacing w:before="0" w:beforeAutospacing="0" w:after="0" w:afterAutospacing="0" w:line="218" w:lineRule="atLeast"/>
        <w:jc w:val="center"/>
        <w:rPr>
          <w:rFonts w:ascii="Arial" w:hAnsi="Arial" w:cs="Arial"/>
          <w:color w:val="535252"/>
          <w:sz w:val="16"/>
          <w:szCs w:val="16"/>
        </w:rPr>
      </w:pPr>
      <w:r w:rsidRPr="00AF77C7">
        <w:rPr>
          <w:rStyle w:val="a3"/>
          <w:rFonts w:ascii="Arial" w:hAnsi="Arial" w:cs="Arial"/>
          <w:color w:val="FF0000"/>
          <w:sz w:val="16"/>
          <w:szCs w:val="16"/>
        </w:rPr>
        <w:t xml:space="preserve">Помните: только своевременно сделанная прививка </w:t>
      </w:r>
      <w:proofErr w:type="gramStart"/>
      <w:r w:rsidRPr="00AF77C7">
        <w:rPr>
          <w:rStyle w:val="a3"/>
          <w:rFonts w:ascii="Arial" w:hAnsi="Arial" w:cs="Arial"/>
          <w:color w:val="FF0000"/>
          <w:sz w:val="16"/>
          <w:szCs w:val="16"/>
        </w:rPr>
        <w:t>–н</w:t>
      </w:r>
      <w:proofErr w:type="gramEnd"/>
      <w:r w:rsidRPr="00AF77C7">
        <w:rPr>
          <w:rStyle w:val="a3"/>
          <w:rFonts w:ascii="Arial" w:hAnsi="Arial" w:cs="Arial"/>
          <w:color w:val="FF0000"/>
          <w:sz w:val="16"/>
          <w:szCs w:val="16"/>
        </w:rPr>
        <w:t>адежная защита от заболевания столбняком!</w:t>
      </w:r>
      <w:r w:rsidR="00A93257" w:rsidRPr="00AF77C7">
        <w:rPr>
          <w:rFonts w:ascii="Arial" w:hAnsi="Arial" w:cs="Arial"/>
          <w:color w:val="535252"/>
          <w:sz w:val="16"/>
          <w:szCs w:val="16"/>
        </w:rPr>
        <w:t xml:space="preserve"> </w:t>
      </w:r>
      <w:r w:rsidRPr="00AF77C7">
        <w:rPr>
          <w:rStyle w:val="a3"/>
          <w:rFonts w:ascii="Arial" w:hAnsi="Arial" w:cs="Arial"/>
          <w:color w:val="FF0000"/>
          <w:sz w:val="16"/>
          <w:szCs w:val="16"/>
        </w:rPr>
        <w:t>Столбняк легче предупредить, чем лечить!</w:t>
      </w:r>
    </w:p>
    <w:p w:rsidR="002D61B1" w:rsidRDefault="002D61B1" w:rsidP="002D61B1">
      <w:pPr>
        <w:pStyle w:val="a4"/>
        <w:shd w:val="clear" w:color="auto" w:fill="FFFFFF"/>
        <w:spacing w:before="227" w:beforeAutospacing="0" w:after="227" w:afterAutospacing="0" w:line="218" w:lineRule="atLeast"/>
        <w:rPr>
          <w:rFonts w:ascii="Arial" w:hAnsi="Arial" w:cs="Arial"/>
          <w:color w:val="535252"/>
          <w:sz w:val="18"/>
          <w:szCs w:val="18"/>
        </w:rPr>
      </w:pPr>
      <w:r>
        <w:rPr>
          <w:rFonts w:ascii="Arial" w:hAnsi="Arial" w:cs="Arial"/>
          <w:color w:val="535252"/>
          <w:sz w:val="18"/>
          <w:szCs w:val="18"/>
        </w:rPr>
        <w:lastRenderedPageBreak/>
        <w:t> </w:t>
      </w:r>
    </w:p>
    <w:p w:rsidR="001A0302" w:rsidRDefault="001A0302" w:rsidP="001A0302">
      <w:pPr>
        <w:pStyle w:val="1"/>
        <w:pBdr>
          <w:bottom w:val="single" w:sz="4" w:space="0" w:color="C7D0D8"/>
        </w:pBdr>
        <w:shd w:val="clear" w:color="auto" w:fill="F4F2F2"/>
        <w:spacing w:before="0" w:line="305" w:lineRule="atLeast"/>
        <w:rPr>
          <w:rFonts w:ascii="Trebuchet MS" w:hAnsi="Trebuchet MS"/>
          <w:color w:val="555555"/>
          <w:sz w:val="44"/>
          <w:szCs w:val="44"/>
        </w:rPr>
      </w:pPr>
      <w:r>
        <w:rPr>
          <w:rFonts w:ascii="Trebuchet MS" w:hAnsi="Trebuchet MS"/>
          <w:color w:val="555555"/>
          <w:sz w:val="44"/>
          <w:szCs w:val="44"/>
        </w:rPr>
        <w:t>Столбняк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Что такое столбняк?</w:t>
      </w:r>
    </w:p>
    <w:p w:rsidR="001A0302" w:rsidRPr="00C57239" w:rsidRDefault="001A0302" w:rsidP="001A0302">
      <w:pPr>
        <w:pStyle w:val="a4"/>
        <w:shd w:val="clear" w:color="auto" w:fill="F4F2F2"/>
        <w:spacing w:before="113" w:beforeAutospacing="0" w:after="113" w:afterAutospacing="0" w:line="218" w:lineRule="atLeast"/>
        <w:rPr>
          <w:rFonts w:ascii="Tahoma" w:hAnsi="Tahoma" w:cs="Tahoma"/>
          <w:color w:val="555555"/>
          <w:sz w:val="20"/>
          <w:szCs w:val="20"/>
        </w:rPr>
      </w:pPr>
      <w:r w:rsidRPr="00C57239">
        <w:rPr>
          <w:rFonts w:ascii="Tahoma" w:hAnsi="Tahoma" w:cs="Tahoma"/>
          <w:color w:val="555555"/>
          <w:sz w:val="20"/>
          <w:szCs w:val="20"/>
        </w:rPr>
        <w:t xml:space="preserve">Столбняк – это острое инфекционное заболевание, характеризующееся </w:t>
      </w:r>
      <w:proofErr w:type="gramStart"/>
      <w:r w:rsidRPr="00C57239">
        <w:rPr>
          <w:rFonts w:ascii="Tahoma" w:hAnsi="Tahoma" w:cs="Tahoma"/>
          <w:color w:val="555555"/>
          <w:sz w:val="20"/>
          <w:szCs w:val="20"/>
        </w:rPr>
        <w:t>по-ражением</w:t>
      </w:r>
      <w:proofErr w:type="gramEnd"/>
      <w:r w:rsidRPr="00C57239">
        <w:rPr>
          <w:rFonts w:ascii="Tahoma" w:hAnsi="Tahoma" w:cs="Tahoma"/>
          <w:color w:val="555555"/>
          <w:sz w:val="20"/>
          <w:szCs w:val="20"/>
        </w:rPr>
        <w:t xml:space="preserve"> нервной системы и проявляющееся тоническим напряжением скелетной мускулатуры и генерализованными судорогами.</w:t>
      </w:r>
    </w:p>
    <w:p w:rsidR="001A0302" w:rsidRDefault="001A0302" w:rsidP="001A0302">
      <w:pPr>
        <w:pStyle w:val="a4"/>
        <w:shd w:val="clear" w:color="auto" w:fill="F4F2F2"/>
        <w:spacing w:before="113" w:beforeAutospacing="0" w:after="113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b/>
          <w:bCs/>
          <w:noProof/>
          <w:color w:val="555555"/>
          <w:sz w:val="14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22650</wp:posOffset>
            </wp:positionH>
            <wp:positionV relativeFrom="paragraph">
              <wp:posOffset>-1965</wp:posOffset>
            </wp:positionV>
            <wp:extent cx="3863870" cy="1641600"/>
            <wp:effectExtent l="19050" t="0" r="3280" b="0"/>
            <wp:wrapTight wrapText="bothSides">
              <wp:wrapPolygon edited="0">
                <wp:start x="-106" y="0"/>
                <wp:lineTo x="-106" y="21306"/>
                <wp:lineTo x="21618" y="21306"/>
                <wp:lineTo x="21618" y="0"/>
                <wp:lineTo x="-106" y="0"/>
              </wp:wrapPolygon>
            </wp:wrapTight>
            <wp:docPr id="9" name="Рисунок 9" descr="http://www.minsksanepid.by/sites/default/files/%D1%81%D1%82%D0%BE%D0%BB%D0%B1%D0%BD%D1%8F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nsksanepid.by/sites/default/files/%D1%81%D1%82%D0%BE%D0%BB%D0%B1%D0%BD%D1%8F%D0%B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70" cy="1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Tahoma" w:hAnsi="Tahoma" w:cs="Tahoma"/>
          <w:color w:val="555555"/>
          <w:sz w:val="14"/>
          <w:szCs w:val="14"/>
        </w:rPr>
        <w:t>Возбудитель столбняка</w:t>
      </w:r>
      <w:r>
        <w:rPr>
          <w:rStyle w:val="apple-converted-space"/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14"/>
          <w:szCs w:val="14"/>
        </w:rPr>
        <w:t xml:space="preserve">- Clostridium tetani - спорообразующая бактерия,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ко-торая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является обычным обитателем кишечника животных и человека. Из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кишеч-ника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бактерия попадает во внешнюю среду, преимущественно в почву. В присутствии кислорода образует споры, которые высоко устойчивы к неблагоприятным факторам внешней среды. В почве споры могут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сохранятся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годами и </w:t>
      </w:r>
      <w:r w:rsidR="00C57239">
        <w:rPr>
          <w:rFonts w:ascii="Tahoma" w:hAnsi="Tahoma" w:cs="Tahoma"/>
          <w:noProof/>
          <w:color w:val="555555"/>
          <w:sz w:val="14"/>
          <w:szCs w:val="1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720725</wp:posOffset>
            </wp:positionV>
            <wp:extent cx="1779905" cy="1151890"/>
            <wp:effectExtent l="19050" t="0" r="0" b="0"/>
            <wp:wrapSquare wrapText="bothSides"/>
            <wp:docPr id="6" name="Рисунок 2" descr="http://www.minsksanepid.by/sites/default/files/%D1%81%D1%82%D0%BE%D0%BB%D0%B1%D0%BD%D1%8F%D0%B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sksanepid.by/sites/default/files/%D1%81%D1%82%D0%BE%D0%BB%D0%B1%D0%BD%D1%8F%D0%BA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555555"/>
          <w:sz w:val="14"/>
          <w:szCs w:val="14"/>
        </w:rPr>
        <w:t>десятилетиями.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Как происходит заражение?</w:t>
      </w:r>
    </w:p>
    <w:p w:rsidR="001A0302" w:rsidRDefault="001A0302" w:rsidP="001A0302">
      <w:pPr>
        <w:pStyle w:val="a4"/>
        <w:shd w:val="clear" w:color="auto" w:fill="F4F2F2"/>
        <w:spacing w:before="113" w:beforeAutospacing="0" w:after="113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Заражение человека происходит при проникновении спор возбудителя через поврежденные кожные покровы и слизистые оболочки в рану. В повреждённых тканях организма в бескислородных условиях споры столбняка превращаются в активно растущие и размножающиеся бактерии, вырабатывающие яд (токсин). Токсин столбнячной палочки - один из самых сильных биологических ядов, это «снайпер», избирательно воздействующий на клетки нервной системы. Током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кро-ви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токсин заносится в мышцы, проникает в центральную нервную систему, вызывая ее поражение, что и обуславливает развитие болезни.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Эпидемиология столбняка.</w:t>
      </w:r>
    </w:p>
    <w:p w:rsidR="001A0302" w:rsidRDefault="001A0302" w:rsidP="001A0302">
      <w:pPr>
        <w:pStyle w:val="a4"/>
        <w:shd w:val="clear" w:color="auto" w:fill="F4F2F2"/>
        <w:spacing w:before="113" w:beforeAutospacing="0" w:after="113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Чаще всего столбняком заболевают в весенне-осенний период при проведе-нии сельскохозяйственных и строительных работ, когда наиболее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вероятны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ране-ния, загрязненные землей. Большинство заболеваний приходится на жителей сельской местности, дачников, которые при незначительных мелких ранениях не обращаются за медицинской помощью.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Наиболее опасны ранения иглами, прово-локами, гвоздями, пилами, топорами, косами, железными граблями, вилами, щеп-ками, деревянными занозами.</w:t>
      </w:r>
      <w:proofErr w:type="gramEnd"/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О симптомах заболевания.</w:t>
      </w:r>
    </w:p>
    <w:p w:rsidR="001A0302" w:rsidRDefault="001A0302" w:rsidP="001A0302">
      <w:pPr>
        <w:pStyle w:val="a4"/>
        <w:shd w:val="clear" w:color="auto" w:fill="F4F2F2"/>
        <w:spacing w:before="113" w:beforeAutospacing="0" w:after="113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Время от момента заражения, до появления первых признаков заболевания длится от 1 до 30 дней (в среднем одну- две недели). Заболевание начинается с тянущих болей в области раны, подергивания прилегающих к ней мышц.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Одно-временно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появляются судороги мышц лица. Больной не может открыть рот,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же-вать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, на лице появляется характерное выражение, называемое «сардоническая улыбка», затруднено глотание. Потом напрягаются мышцы затылка, спины,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живо-та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, рук и ног. При малейших внешних раздражителях (свет, стук, прикосновение) возникают судороги, в результате чего тело приобретает «столбообразное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состоя-ние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» с выгибанием позвоночника дугой (опистотонус). В результате тонического напряжения межреберных мышц, диафрагмы и мышц живота наступает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расстрой-ство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дыхания: оно становится поверхностным, частым. Все это сопровождается болью, приносящей больному мучительные страдания. Как правило,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перечислен-ные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явления приводят к смерти больного.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Меры по предупреждению заболевания</w:t>
      </w:r>
    </w:p>
    <w:p w:rsidR="001A0302" w:rsidRDefault="001A0302" w:rsidP="00AF667A">
      <w:pPr>
        <w:pStyle w:val="a4"/>
        <w:shd w:val="clear" w:color="auto" w:fill="F4F2F2"/>
        <w:spacing w:before="0" w:beforeAutospacing="0" w:after="0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Основным методом борьбы со столбняком является проведение профилактических прививок.</w:t>
      </w:r>
      <w:r>
        <w:rPr>
          <w:rFonts w:ascii="Tahoma" w:hAnsi="Tahoma" w:cs="Tahoma"/>
          <w:noProof/>
          <w:color w:val="555555"/>
          <w:sz w:val="14"/>
          <w:szCs w:val="1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295400"/>
            <wp:effectExtent l="19050" t="0" r="0" b="0"/>
            <wp:wrapSquare wrapText="bothSides"/>
            <wp:docPr id="5" name="Рисунок 3" descr="http://www.minsksanepid.by/sites/default/files/%D1%81%D1%82%D0%BE%D0%BB%D0%B1%D0%BD%D1%8F%D0%B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sksanepid.by/sites/default/files/%D1%81%D1%82%D0%BE%D0%BB%D0%B1%D0%BD%D1%8F%D0%BA-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67A">
        <w:rPr>
          <w:rFonts w:ascii="Tahoma" w:hAnsi="Tahoma" w:cs="Tahoma"/>
          <w:color w:val="555555"/>
          <w:sz w:val="14"/>
          <w:szCs w:val="14"/>
        </w:rPr>
        <w:t xml:space="preserve"> </w:t>
      </w:r>
      <w:r>
        <w:rPr>
          <w:rFonts w:ascii="Tahoma" w:hAnsi="Tahoma" w:cs="Tahoma"/>
          <w:color w:val="555555"/>
          <w:sz w:val="14"/>
          <w:szCs w:val="14"/>
        </w:rPr>
        <w:t xml:space="preserve">В </w:t>
      </w:r>
      <w:r w:rsidR="00AF667A">
        <w:rPr>
          <w:rFonts w:ascii="Tahoma" w:hAnsi="Tahoma" w:cs="Tahoma"/>
          <w:color w:val="555555"/>
          <w:sz w:val="14"/>
          <w:szCs w:val="14"/>
        </w:rPr>
        <w:t xml:space="preserve">Республике Беларусь </w:t>
      </w:r>
      <w:r>
        <w:rPr>
          <w:rFonts w:ascii="Tahoma" w:hAnsi="Tahoma" w:cs="Tahoma"/>
          <w:color w:val="555555"/>
          <w:sz w:val="14"/>
          <w:szCs w:val="14"/>
        </w:rPr>
        <w:t xml:space="preserve">в соответствии с расширенным календарём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профилактиче-ских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прививок, проводятся прививки против столбняка одновременно с прививкой против дифтерии детям с 3-х месячного возраста (3 прививки с интервалом в 1 месяц), затем в 18 месяцев еще одна прививка. Для поддержания иммунитета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де-тям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и подросткам прививки делаются в 6 и 16 лет, взрослым – каждые по-следующие 10 лет до 66 лет.</w:t>
      </w:r>
    </w:p>
    <w:p w:rsidR="001A0302" w:rsidRDefault="001A0302" w:rsidP="00AF667A">
      <w:pPr>
        <w:pStyle w:val="a4"/>
        <w:shd w:val="clear" w:color="auto" w:fill="F4F2F2"/>
        <w:spacing w:before="0" w:beforeAutospacing="0" w:after="0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Работающие в сельском хозяйстве и на личных земельных участках должны неукоснительно соблюдать правила техники безопасности: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но-сить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обувь, надевать при работе перчатки, рукавицы. Необходимо принимать меры по предупреждению травматизма, т. к. любая, даже самая незначительная травма, ссадина, царапина может послужить поводом для заболевания.</w:t>
      </w:r>
    </w:p>
    <w:p w:rsidR="001A0302" w:rsidRDefault="001A0302" w:rsidP="00AF667A">
      <w:pPr>
        <w:pStyle w:val="a4"/>
        <w:shd w:val="clear" w:color="auto" w:fill="F4F2F2"/>
        <w:spacing w:before="0" w:beforeAutospacing="0" w:after="0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Если травма всё-таки произошла, нужно немедленно обратиться к врачу, для проведения обработки раны.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Лечение.</w:t>
      </w:r>
    </w:p>
    <w:p w:rsidR="001A0302" w:rsidRDefault="001A0302" w:rsidP="001A0302">
      <w:pPr>
        <w:pStyle w:val="a4"/>
        <w:shd w:val="clear" w:color="auto" w:fill="F4F2F2"/>
        <w:spacing w:before="113" w:beforeAutospacing="0" w:after="113" w:afterAutospacing="0" w:line="218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При подозрении на столбняк необходима экстренная госпитализация. С ле-чебной целью проводится экстренная профилактика столбняка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при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>:</w:t>
      </w:r>
    </w:p>
    <w:p w:rsidR="001A0302" w:rsidRDefault="001A0302" w:rsidP="001A0302">
      <w:pPr>
        <w:numPr>
          <w:ilvl w:val="0"/>
          <w:numId w:val="1"/>
        </w:numPr>
        <w:shd w:val="clear" w:color="auto" w:fill="F4F2F2"/>
        <w:spacing w:before="36" w:after="36" w:line="218" w:lineRule="atLeast"/>
        <w:ind w:left="240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Fonts w:ascii="Tahoma" w:hAnsi="Tahoma" w:cs="Tahoma"/>
          <w:color w:val="555555"/>
          <w:sz w:val="14"/>
          <w:szCs w:val="14"/>
        </w:rPr>
        <w:t>ранениях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и травмах с нарушением целостности кожных покровов и слизистых оболочек.</w:t>
      </w:r>
    </w:p>
    <w:p w:rsidR="001A0302" w:rsidRDefault="001A0302" w:rsidP="001A0302">
      <w:pPr>
        <w:numPr>
          <w:ilvl w:val="0"/>
          <w:numId w:val="1"/>
        </w:numPr>
        <w:shd w:val="clear" w:color="auto" w:fill="F4F2F2"/>
        <w:spacing w:before="36" w:after="36" w:line="218" w:lineRule="atLeast"/>
        <w:ind w:left="240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Fonts w:ascii="Tahoma" w:hAnsi="Tahoma" w:cs="Tahoma"/>
          <w:color w:val="555555"/>
          <w:sz w:val="14"/>
          <w:szCs w:val="14"/>
        </w:rPr>
        <w:t>ранениях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и операциях желудочно-кишечного тракта.</w:t>
      </w:r>
    </w:p>
    <w:p w:rsidR="001A0302" w:rsidRDefault="001A0302" w:rsidP="001A0302">
      <w:pPr>
        <w:numPr>
          <w:ilvl w:val="0"/>
          <w:numId w:val="1"/>
        </w:numPr>
        <w:shd w:val="clear" w:color="auto" w:fill="F4F2F2"/>
        <w:spacing w:before="36" w:after="36" w:line="218" w:lineRule="atLeast"/>
        <w:ind w:left="240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Fonts w:ascii="Tahoma" w:hAnsi="Tahoma" w:cs="Tahoma"/>
          <w:color w:val="555555"/>
          <w:sz w:val="14"/>
          <w:szCs w:val="14"/>
        </w:rPr>
        <w:t>ожогах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и обморожениях II—IV степени.</w:t>
      </w:r>
    </w:p>
    <w:p w:rsidR="001A0302" w:rsidRDefault="001A0302" w:rsidP="001A0302">
      <w:pPr>
        <w:numPr>
          <w:ilvl w:val="0"/>
          <w:numId w:val="1"/>
        </w:numPr>
        <w:shd w:val="clear" w:color="auto" w:fill="F4F2F2"/>
        <w:spacing w:before="36" w:after="36" w:line="218" w:lineRule="atLeast"/>
        <w:ind w:left="240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Fonts w:ascii="Tahoma" w:hAnsi="Tahoma" w:cs="Tahoma"/>
          <w:color w:val="555555"/>
          <w:sz w:val="14"/>
          <w:szCs w:val="14"/>
        </w:rPr>
        <w:t>родах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и абортах вне медицинских учреждений.</w:t>
      </w:r>
    </w:p>
    <w:p w:rsidR="001A0302" w:rsidRDefault="001A0302" w:rsidP="001A0302">
      <w:pPr>
        <w:numPr>
          <w:ilvl w:val="0"/>
          <w:numId w:val="1"/>
        </w:numPr>
        <w:shd w:val="clear" w:color="auto" w:fill="F4F2F2"/>
        <w:spacing w:before="36" w:after="36" w:line="218" w:lineRule="atLeast"/>
        <w:ind w:left="240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гангрене или некрозе тканей, длительно текущих абсцессах, карбункулах,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яз-вах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>, пролежнях.</w:t>
      </w:r>
    </w:p>
    <w:p w:rsidR="001A0302" w:rsidRDefault="001A0302" w:rsidP="001A0302">
      <w:pPr>
        <w:numPr>
          <w:ilvl w:val="0"/>
          <w:numId w:val="1"/>
        </w:numPr>
        <w:shd w:val="clear" w:color="auto" w:fill="F4F2F2"/>
        <w:spacing w:before="36" w:after="36" w:line="218" w:lineRule="atLeast"/>
        <w:ind w:left="240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Fonts w:ascii="Tahoma" w:hAnsi="Tahoma" w:cs="Tahoma"/>
          <w:color w:val="555555"/>
          <w:sz w:val="14"/>
          <w:szCs w:val="14"/>
        </w:rPr>
        <w:t>укусах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животных.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Style w:val="a3"/>
          <w:rFonts w:ascii="Tahoma" w:hAnsi="Tahoma" w:cs="Tahoma"/>
          <w:color w:val="555555"/>
          <w:sz w:val="14"/>
          <w:szCs w:val="14"/>
        </w:rPr>
        <w:t>Для</w:t>
      </w:r>
      <w:proofErr w:type="gramEnd"/>
      <w:r>
        <w:rPr>
          <w:rStyle w:val="a3"/>
          <w:rFonts w:ascii="Tahoma" w:hAnsi="Tahoma" w:cs="Tahoma"/>
          <w:color w:val="555555"/>
          <w:sz w:val="14"/>
          <w:szCs w:val="14"/>
        </w:rPr>
        <w:t xml:space="preserve"> </w:t>
      </w:r>
      <w:proofErr w:type="gramStart"/>
      <w:r>
        <w:rPr>
          <w:rStyle w:val="a3"/>
          <w:rFonts w:ascii="Tahoma" w:hAnsi="Tahoma" w:cs="Tahoma"/>
          <w:color w:val="555555"/>
          <w:sz w:val="14"/>
          <w:szCs w:val="14"/>
        </w:rPr>
        <w:t>экстренной</w:t>
      </w:r>
      <w:proofErr w:type="gramEnd"/>
      <w:r>
        <w:rPr>
          <w:rStyle w:val="a3"/>
          <w:rFonts w:ascii="Tahoma" w:hAnsi="Tahoma" w:cs="Tahoma"/>
          <w:color w:val="555555"/>
          <w:sz w:val="14"/>
          <w:szCs w:val="14"/>
        </w:rPr>
        <w:t xml:space="preserve"> профилактике столбняка применяются:</w:t>
      </w:r>
    </w:p>
    <w:p w:rsidR="001A0302" w:rsidRPr="00AF667A" w:rsidRDefault="001A0302" w:rsidP="00AF667A">
      <w:pPr>
        <w:shd w:val="clear" w:color="auto" w:fill="F4F2F2"/>
        <w:spacing w:before="36" w:after="36" w:line="218" w:lineRule="atLeast"/>
        <w:ind w:left="240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противостолбнячная сыворотка (ПСС)</w:t>
      </w:r>
      <w:r w:rsidR="00AF667A">
        <w:rPr>
          <w:rFonts w:ascii="Tahoma" w:hAnsi="Tahoma" w:cs="Tahoma"/>
          <w:color w:val="555555"/>
          <w:sz w:val="14"/>
          <w:szCs w:val="14"/>
        </w:rPr>
        <w:t xml:space="preserve">, </w:t>
      </w:r>
      <w:r w:rsidRPr="00AF667A">
        <w:rPr>
          <w:rFonts w:ascii="Tahoma" w:hAnsi="Tahoma" w:cs="Tahoma"/>
          <w:color w:val="555555"/>
          <w:sz w:val="14"/>
          <w:szCs w:val="14"/>
        </w:rPr>
        <w:t>противостолбнячный человеческий иммуноглобулин (ПСЧИ)</w:t>
      </w:r>
      <w:r w:rsidR="00AF667A">
        <w:rPr>
          <w:rFonts w:ascii="Tahoma" w:hAnsi="Tahoma" w:cs="Tahoma"/>
          <w:color w:val="555555"/>
          <w:sz w:val="14"/>
          <w:szCs w:val="14"/>
        </w:rPr>
        <w:t xml:space="preserve">, </w:t>
      </w:r>
      <w:r w:rsidRPr="00AF667A">
        <w:rPr>
          <w:rFonts w:ascii="Tahoma" w:hAnsi="Tahoma" w:cs="Tahoma"/>
          <w:color w:val="555555"/>
          <w:sz w:val="14"/>
          <w:szCs w:val="14"/>
        </w:rPr>
        <w:t>столбнячный анатоксин (АС-анатоксин)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Помните: только своевременно сделанная прививка – надежная защита от заболевания столбняком!</w:t>
      </w:r>
    </w:p>
    <w:p w:rsidR="001A0302" w:rsidRDefault="001A0302" w:rsidP="001A0302">
      <w:pPr>
        <w:pStyle w:val="rtecenter"/>
        <w:shd w:val="clear" w:color="auto" w:fill="F4F2F2"/>
        <w:spacing w:before="113" w:beforeAutospacing="0" w:after="113" w:afterAutospacing="0" w:line="218" w:lineRule="atLeast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Столбняк легче предупредить, чем лечить!</w:t>
      </w:r>
    </w:p>
    <w:p w:rsidR="002D61B1" w:rsidRDefault="002D61B1"/>
    <w:sectPr w:rsidR="002D61B1" w:rsidSect="00606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11C5"/>
    <w:multiLevelType w:val="multilevel"/>
    <w:tmpl w:val="929E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91EF5"/>
    <w:multiLevelType w:val="multilevel"/>
    <w:tmpl w:val="BF6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60F"/>
    <w:rsid w:val="001A0302"/>
    <w:rsid w:val="002D61B1"/>
    <w:rsid w:val="003C699C"/>
    <w:rsid w:val="00606085"/>
    <w:rsid w:val="006F2D77"/>
    <w:rsid w:val="0073260F"/>
    <w:rsid w:val="008D0F30"/>
    <w:rsid w:val="00A93257"/>
    <w:rsid w:val="00AF667A"/>
    <w:rsid w:val="00AF77C7"/>
    <w:rsid w:val="00C57239"/>
    <w:rsid w:val="00E7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2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6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3260F"/>
    <w:rPr>
      <w:b/>
      <w:bCs/>
    </w:rPr>
  </w:style>
  <w:style w:type="paragraph" w:styleId="a4">
    <w:name w:val="Normal (Web)"/>
    <w:basedOn w:val="a"/>
    <w:uiPriority w:val="99"/>
    <w:semiHidden/>
    <w:unhideWhenUsed/>
    <w:rsid w:val="0073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60F"/>
  </w:style>
  <w:style w:type="character" w:styleId="a5">
    <w:name w:val="Hyperlink"/>
    <w:basedOn w:val="a0"/>
    <w:uiPriority w:val="99"/>
    <w:semiHidden/>
    <w:unhideWhenUsed/>
    <w:rsid w:val="006F2D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6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1A0302"/>
  </w:style>
  <w:style w:type="paragraph" w:customStyle="1" w:styleId="rtecenter">
    <w:name w:val="rtecenter"/>
    <w:basedOn w:val="a"/>
    <w:rsid w:val="001A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6576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92F8-7495-42CF-B22F-BEE65A1C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2018-09-17T07:45:00Z</dcterms:created>
  <dcterms:modified xsi:type="dcterms:W3CDTF">2018-09-17T08:29:00Z</dcterms:modified>
</cp:coreProperties>
</file>