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47" w:rsidRPr="00FD2247" w:rsidRDefault="00FD2247" w:rsidP="00FD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УКАЗ ПРЕЗИДЕНТА РЕСПУБЛИКИ БЕЛАРУСЬ</w:t>
      </w:r>
    </w:p>
    <w:p w:rsidR="00FD2247" w:rsidRPr="00FD2247" w:rsidRDefault="00FD2247" w:rsidP="00FD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октября 2007 г. № 498</w:t>
      </w:r>
    </w:p>
    <w:p w:rsidR="00FD2247" w:rsidRPr="00FD2247" w:rsidRDefault="00FD2247" w:rsidP="00FD2247">
      <w:pPr>
        <w:shd w:val="clear" w:color="auto" w:fill="FFFFFF"/>
        <w:spacing w:before="240" w:after="240" w:line="240" w:lineRule="auto"/>
        <w:ind w:right="2268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D224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дополнительных мерах по работе с обращениями граждан и юридических лиц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18 июня 2009 г. № 323 (Национальный реестр правовых актов Республики Беларусь, 2009 г., № 149, 1/10795) &lt;P30900323&gt;;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11 декабря 2009 г. № 622 (Национальный реестр правовых актов Республики Беларусь, 2009 г., № 302, 1/11207) &lt;P30900622&gt;;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22 марта 2011 г. № 119 (Национальный реестр правовых актов Республики Беларусь, 2011 г., № 36, 1/12439) &lt;P31100119&gt;;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5 апреля 2012 г. № 157 (Национальный реестр правовых актов Республики Беларусь, 2012 г., № 42, 1/13425) &lt;P31200157&gt;;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29 ноября 2013 г. № 529 (Национальный правовой Интернет-портал Республики Беларусь, 30.11.2013, 1/14649) &lt;P31300529&gt;;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24 июля 2014 г. № 368 (Национальный правовой Интернет-портал Республики Беларусь, 29.07.2014, 1/15187) &lt;P31400368&gt;;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 сентября 2014 г. № 426 (Национальный правовой Интернет-портал Республики Беларусь, 05.09.2014, 1/15259) &lt;P31400426&gt;;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13 ноября 2014 г. № 524 (Национальный правовой Интернет-портал Республики Беларусь, 15.11.2014, 1/15399) &lt;P31400524&gt;;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25 декабря 2014 г. № 615 (Национальный правовой Интернет-портал Республики Беларусь, 30.12.2014, 1/15537) &lt;P31400615&gt;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Установить, что: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обращения (предложения, заявления, жалобы) граждан, в том числе индивидуальных предпринимателей, и юридических лиц (далее, если не указано иное, – обращения) независимо от того, в какой государственный орган или иную организацию (далее, если не указано иное, – </w:t>
      </w:r>
      <w:proofErr w:type="gramStart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организация) </w:t>
      </w:r>
      <w:proofErr w:type="gramEnd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поступили, первоначально подлежат рассмотрению по существу в соответствии с компетенцией: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 – местные органы);</w:t>
      </w:r>
      <w:proofErr w:type="gramEnd"/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Обращения,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на официальном сайте государственного органа,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орган, иную государственную организацию (направление на адрес электронной почты и (или) размещение в специальной рубрике на официальном сайте в глобальной компьютерной сети Интернет).</w:t>
      </w:r>
      <w:proofErr w:type="gramEnd"/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поступающие в государственный орган, иную государственную организацию электронные обращения аналогичного содержания от разных заявителей носят массовый характер*, ответы на такие обращения по решению его (ее) руководителя либо лица, уполномоченного им в установленном порядке подписывать ответы на обращения, могут размещаться на официальном сайте государственного органа, иной государственной организации в глобальной компьютерной сети Интернет без направления ответов (уведомлений) заявителям.</w:t>
      </w:r>
    </w:p>
    <w:p w:rsidR="00FD2247" w:rsidRPr="00FD2247" w:rsidRDefault="00FD2247" w:rsidP="00FD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FD2247" w:rsidRPr="00FD2247" w:rsidRDefault="00FD2247" w:rsidP="00FD2247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*Под массовым характером понимается поступление в государственный орган, иную государственную организацию более десяти обращений.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Утвердить прилагаемый перечень государственных органов, иных организаций, ответственных за рассмотрение обращений по существу в отдельных сферах жизнедеятельности населения (далее – перечень).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подлежат рассмотрению по существу в указанных в перечне местных органах, если изложенные в них вопросы относятся к соответствующим сферам жизнедеятельности населения.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решения этих местных органов по обращениям могут быть обжалованы в указанные в перечне соответствующие вышестоящие органы.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Исключен.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Исключен.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Исключен.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Исключен.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Председатели местных исполнительных комитетов, главы местных администраций районов в городах обязаны осуществлять в установленном законодательством порядке личный прием граждан, в том числе индивидуальных предпринимателей, их представителей, представителей юридических лиц (далее – личный прием), в том числе по следующим единым дням: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председатели областных, Минского городского исполнительных комитетов – в первую среду месяца;</w:t>
      </w:r>
      <w:proofErr w:type="gramEnd"/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председатели городских (городов областного подчинения), районных исполнительных комитетов – во вторую и четвертую среду месяца;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председатели городских (городов районного подчинения), сельских, поселковых исполнительных комитетов, главы местных администраций районов в городах – в каждую среду месяца.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личного приема в указанные единые дни должна составлять не менее 6 часов. Личный прием в эти дни должен начинаться не позднее 8 часов или завершаться не ранее 20 часов.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единые дни личного приема запрещено привлечение председателей соответствующих исполнительных комитетов, глав местных администраций районов в городах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временном отсутствии в единый день личного приема председателя соответствующего исполнительного комитета, главы местной администрации района в городе личный прием осуществляет лицо, исполняющее его обязанности. При этом председатель исполнительного комитета, глава местной администрации района в городе обязан осуществить личный прием не менее 1 раза в месяц.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Персональную ответственность за организацию личного приема в единые дни, установленные в части первой настоящего пункта, несут председатели соответствующих исполнительных комитетов, главы местных администраций районов в городах.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Исключен.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на систематической основе должно осуществляться проведение руководителями и иными должностными лицами встреч в трудовых коллективах, пресс-конференций, «горячих линий», «прямых телефонных линий» по актуальным для граждан и юридических лиц вопросам, в том числе с привлечением депутатов, представителей средств массовой информации и общественных объединений.</w:t>
      </w:r>
      <w:proofErr w:type="gramEnd"/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решений, принятых по обращениям, поступившим в ходе проведения указанных в части первой настоящего пункта мероприятий, осуществляется руководителями организаций.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Вышестоящие органы, осуществляющие ведомственный контроль, проводят проверки соблюдения в подчиненных или входящих в их состав (систему) организациях порядка рассмотрения обращений в установленном законодательством порядке.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 отношении: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проверки проводятся областными, Минским городским исполнительными комитетами и соответствующими республиканскими органами государственного управления;</w:t>
      </w:r>
      <w:proofErr w:type="gramEnd"/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проверки проводятся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Исключен.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gramStart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 – представление о применении к данным лицам более строгой меры дисциплинарного взыскания вплоть до освобождения</w:t>
      </w:r>
      <w:proofErr w:type="gramEnd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занимаемой должности.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в подчиненных или входящих в состав (систему)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ответственности.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Совету Министров Республики Беларусь: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 совместно с областными, Минским городским исполнительными комитетами обеспечить: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12.2. 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proofErr w:type="gramStart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Указа возложить на Совет Министров Республики Беларусь и Комитет государственного контроля.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Действие настоящего Указа распространяется на отношения, возникшие после его вступления в силу.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Настоящий Указ вступает в силу через три месяца после его официального опубликования, за исключением пункта 12 и данного пункта, которые вступают в силу со дня официального опубликования этого Указа.</w:t>
      </w:r>
    </w:p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585" w:type="dxa"/>
        <w:tblInd w:w="5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0490"/>
      </w:tblGrid>
      <w:tr w:rsidR="00FD2247" w:rsidRPr="00FD2247" w:rsidTr="000C733F">
        <w:tc>
          <w:tcPr>
            <w:tcW w:w="4095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247" w:rsidRPr="00FD2247" w:rsidRDefault="000C733F" w:rsidP="00FD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Президент </w:t>
            </w:r>
            <w:r w:rsidR="00FD2247" w:rsidRPr="00FD2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Республики Беларусь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</w:t>
            </w:r>
          </w:p>
        </w:tc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247" w:rsidRPr="00FD2247" w:rsidRDefault="000C733F" w:rsidP="00FD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="00FD2247" w:rsidRPr="00FD2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  <w:proofErr w:type="spellEnd"/>
          </w:p>
        </w:tc>
      </w:tr>
    </w:tbl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2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D2247" w:rsidRDefault="00FD2247" w:rsidP="00FD2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5D755B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4420D7" w:rsidRDefault="004420D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FD2247" w:rsidRPr="00FD2247" w:rsidRDefault="00FD2247" w:rsidP="00FD2247">
      <w:pPr>
        <w:spacing w:after="12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  <w:r w:rsidRPr="00FD2247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FD2247" w:rsidRPr="00FD2247" w:rsidRDefault="00FD2247" w:rsidP="00FD2247">
      <w:pPr>
        <w:spacing w:after="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  <w:r w:rsidRPr="00FD2247">
        <w:rPr>
          <w:rFonts w:ascii="Times New Roman" w:eastAsia="Times New Roman" w:hAnsi="Times New Roman" w:cs="Times New Roman"/>
          <w:lang w:eastAsia="ru-RU"/>
        </w:rPr>
        <w:t>Указ Президента </w:t>
      </w:r>
      <w:r w:rsidRPr="00FD2247">
        <w:rPr>
          <w:rFonts w:ascii="Times New Roman" w:eastAsia="Times New Roman" w:hAnsi="Times New Roman" w:cs="Times New Roman"/>
          <w:lang w:eastAsia="ru-RU"/>
        </w:rPr>
        <w:br/>
        <w:t>Республики Беларусь</w:t>
      </w:r>
    </w:p>
    <w:p w:rsidR="00FD2247" w:rsidRDefault="00FD2247" w:rsidP="00FD2247">
      <w:pPr>
        <w:shd w:val="clear" w:color="auto" w:fill="FFFFFF"/>
        <w:spacing w:before="240" w:after="240" w:line="240" w:lineRule="auto"/>
        <w:ind w:left="127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lang w:eastAsia="ru-RU"/>
        </w:rPr>
        <w:t>15.10.2007 № 498</w:t>
      </w:r>
    </w:p>
    <w:p w:rsidR="00FD2247" w:rsidRPr="00FD2247" w:rsidRDefault="00FD2247" w:rsidP="00FD2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FD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государственных органов, иных организаций, ответственных за рассмотрение обращений по существу в отдельных сферах жизнедеятельности населения</w:t>
      </w:r>
    </w:p>
    <w:p w:rsidR="001C26B5" w:rsidRDefault="001C26B5" w:rsidP="00FD224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C26B5" w:rsidRDefault="001C26B5" w:rsidP="00FD224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D2247" w:rsidRPr="00FD2247" w:rsidRDefault="00FD2247" w:rsidP="00991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0"/>
        <w:gridCol w:w="3650"/>
      </w:tblGrid>
      <w:tr w:rsidR="00FD2247" w:rsidRPr="00FD2247" w:rsidTr="00FD2247">
        <w:tc>
          <w:tcPr>
            <w:tcW w:w="147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pPr w:leftFromText="180" w:rightFromText="180" w:vertAnchor="text" w:horzAnchor="margin" w:tblpY="-1400"/>
              <w:tblW w:w="160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9"/>
              <w:gridCol w:w="6379"/>
              <w:gridCol w:w="3260"/>
            </w:tblGrid>
            <w:tr w:rsidR="00FD2247" w:rsidRPr="00FD2247" w:rsidTr="000C733F">
              <w:trPr>
                <w:trHeight w:val="240"/>
              </w:trPr>
              <w:tc>
                <w:tcPr>
                  <w:tcW w:w="6379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Сферы жизнедеятельности населения</w:t>
                  </w:r>
                </w:p>
              </w:tc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Государственные органы, иные организации</w:t>
                  </w:r>
                </w:p>
              </w:tc>
            </w:tr>
            <w:tr w:rsidR="00FD2247" w:rsidRPr="00FD2247" w:rsidTr="000C733F">
              <w:tc>
                <w:tcPr>
                  <w:tcW w:w="6379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2247" w:rsidRPr="00FD2247" w:rsidRDefault="00FD2247" w:rsidP="00331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местный орган (должностное лицо)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вышестоящий орган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Сельское хозяйство и продовольствие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сельские, поселковые, городские (городов районного подчинения) исполнительные комитеты;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управления (отделы) сельского хозяйства и продовольствия районных исполнительных комитетов</w:t>
                  </w:r>
                  <w:proofErr w:type="gramEnd"/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комитеты по сельскому хозяйству и продовольствию областных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сельского хозяйства и продовольствия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Труд, занятость и социальная защита,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условия и охрана труда, оплата труда, защита трудовых прав работников, социальное партнерство, иные вопросы в сфере трудовых правоотношений;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назначение и выплата пособий, пенсий, иных социальных выплат, назначение адресной социальной помощи, государственное социальное обеспечение, иные вопросы социального обеспечения граждан;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содействие занятости граждан, проведение общественных оплачиваемых работ, назначение и выплата пособий по безработице, иные вопросы в сфере занятости;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обеспечение государственных минимальных социальных стандартов в области оплаты труда, пенсионного обеспечения, социальной поддержки и социального обслуживания;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демографическая безопасность, улучшение социально-экономических условий жизнедеятельности семьи;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соблюдением законодательства о труде, занятости и социальной защите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сельские, поселковые, городские (городов районного подчинения) исполнительные комитеты;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управления (отделы) социальной защиты местных администраций районов в городах;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управления (отделы) по труду, занятости и социальной защите районных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управления (отделы) по труду, занятости и социальной защите городских исполнительных комитетов (в городах областного подчинения);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городские, районные, районные в городах отделы Фонда социальной защиты населения Министерства труда и социальной защиты;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межрайонные инспекции труда, областные управления </w:t>
                  </w: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Департамента государственной инспекции труда Министерства труда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социальной защиты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комитеты по труду, занятости и социальной защите областных, Минского городского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областные, Минское городское управления Фонда социальной защиты населения Министерства труда и социальной защиты;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Фонд социальной защиты населения Министерства труда и социальной защиты;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Департамент государственной инспекции труда Министерства труда и социальной защиты;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труда и социальной защиты</w:t>
                  </w:r>
                  <w:proofErr w:type="gramEnd"/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Архитектура, градостроительство и строительство,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вопросы выдачи строительной и иной разрешительной документации в сфере архитектуры, градостроительства и строительства;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осуществление контроля в сфере строительства;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проведение государственной политики в сфере строительства;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размещение объектов строительства на соответствующей территории;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вопросы индивидуального и коллективного жилищного строительства;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выдача льготных кредитов и одноразовых безвозмездных субсидий на строительство (реконструкцию) или приобретение жилых помещений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сельские, поселковые, городские (городов районного подчинения) исполнительные комитеты;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архитектуры и градостроительства, строительства местных администраций районов в г. Минске;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архитектуры и строительства районных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управления (отделы) архитектуры и градостроительства, отделы строительства городских исполнительных комитетов (в городах областного подчинения)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комитеты по архитектуре и строительству областных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комитеты архитектуры и градостроительства, строительства и инвестиций Минского городского исполнительного комитета;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архитектуры и строительства;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Департамент контроля и надзора за строительством Государственного комитета по стандартизации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4. Торговое и бытовое обслуживание и оказание услуг населению, в том 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защита прав потребителей, за исключением защиты прав потребителей услуг, оказываемых 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микрофинансовыми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лизинговыми организациями, а также банками и небанковскими кредитно-финансовыми организациями при осуществлении банковских операций;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развитие торговли и сферы услуг на соответствующей территории;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контроль в сфере торговли и оказания услуг населению;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обеспечение государственных минимальных социальных стандартов в области торговли и бытового обслуживания</w:t>
                  </w:r>
                  <w:proofErr w:type="gramEnd"/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сельские, поселковые, городские (городов районного подчинения) 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исполнительные комитеты;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торговли и услуг местных администраций районов в г. Минске;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торговли и услуг районных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управления (отделы) торговли и услуг городских исполнительных комитетов (в городах областного подчинения)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главные управления, управления 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(отделы) торговли и услуг областных, Минского городского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торговли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1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Защита прав потребителей услуг, оказываемых 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микрофинансовыми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лизинговыми организациями, а также банками и небанковскими кредитно-финансовыми организациями при осуществлении банковских операций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Национальный банк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 Здравоохранение,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осуществление </w:t>
                  </w: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работой организаций здравоохранения на соответствующей территории и качеством оказания медицинской помощи населению;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обеспечение лекарственными средствами, изделиями медицинского назначения и медицинской техникой;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обеспечение государственных минимальных социальных стандартов в области здравоохранения;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государственный санитарный надзор за соблюдением санитарных норм, правил и гигиенических нормативов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комитет по здравоохранению Минского городского исполнительного комитета;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главные управления, управления (отделы) здравоохранения областных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областные центры гигиены, эпидемиологии и общественного здоровья, Минский городской центр гигиены и эпидемиологии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 здравоохранения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 Образование и наука,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государственных минимальных социальных стандартов в области образования;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осуществление </w:t>
                  </w: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функционированием учреждений образования на соответствующей территории и качеством образования;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создание условий для реализации гражданами, проживающими на соответствующей территории, права на образование в соответствии с законодательством;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вопросы установления опеки и попечительства над несовершеннолетними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сельские, поселковые, городские (городов районного подчинения) исполнительные комитеты;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управления (отделы) образования местных администраций районов в городах;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образования районных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образования городских исполнительных комитетов (в городах областного подчинения)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главные управления, управления (отделы) образования областных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комитет по образованию Минского городского исполнительного комитета;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образования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 Культура,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государственных минимальных социальных стандартов в области культуры;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обеспечение распространения культурных ценностей на соответствующей территории и защита общественной морали;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организация функционирования государственных организаций культуры и </w:t>
                  </w: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их деятельностью;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проведение культурных мероприятий и стимулирование культурной деятельности граждан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сельские, поселковые, городские (городов районного подчинения) исполнительные комитеты;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культуры местных администраций районов в городах;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культуры районных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культуры городских исполнительных комитетов (в городах областного подчинения)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главные управления, управления (отделы) культуры областных, Минского городского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Департамент по кинематографии Министерства культуры;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культуры</w:t>
                  </w:r>
                  <w:proofErr w:type="gramEnd"/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8. Физическая культура, спорт и туризм,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вовлечение граждан в занятия физической культурой и спортом;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строительство и содержание физкультурно-спортивных сооружений;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обеспечение функционирования государственных организаций физической культуры и спорта, </w:t>
                  </w: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их деятельностью;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проведение спортивных мероприятий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сельские, поселковые, городские (городов районного подчинения) исполнительные комитеты;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физической культуры, спорта и туризма местных администраций районов в городах;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физической культуры, спорта и туризма районных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физической культуры, спорта и туризма городских исполнительных комитетов (в городах областного подчинения)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главные управления, управления (отделы) физической культуры, спорта и туризма областных, Минского городского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спорта и туризма</w:t>
                  </w:r>
                  <w:proofErr w:type="gramEnd"/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 Жилищно-коммунальное хозяйство и благоустройство территории,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государственных минимальных социальных стандартов в области жилищно-коммунального хозяйства;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обеспечение развития жилищного фонда и жилищного хозяйства;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осуществление государственного </w:t>
                  </w: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использованием и содержанием государственного и частного жилищных фондов;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ведение учета граждан, нуждающихся в улучшении жилищных условий;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обеспечение целевого использования и сохранности жилых помещений государственного жилищного фонда;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обеспечение выделения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построек, безналичных жилищных субсидий гражданам в соответствии с законодательством;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создание условий для обеспечения граждан жильем на соответствующей территории;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обращение и использование именных приватизационных чеков «Жилье»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организации, осуществляющие эксплуатацию жилищного фонда;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сельские, поселковые, городские (городов районного подчинения) исполнительные комитеты;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жилищной политики, городского хозяйства местных администраций районов в г. Минске, отделы жилищно-коммунального хозяйства и благоустройства местных администраций районов в иных городах;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жилищно-коммунального хозяйства районных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жилищно-коммунального хозяйства городских исполнительных комитетов (в городах областного подчинения)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жилищно-коммунального хозяйства</w:t>
                  </w:r>
                  <w:proofErr w:type="gramEnd"/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 Ликвидация последствий катастрофы на Чернобыльской АЭС,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реализации государственной политики в области ликвидации последствий катастрофы на Чернобыльской АЭС;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обоснованность предоставления гражданам, пострадавшим от катастрофы на Чернобыльской АЭС, социальных льгот, прав и гарантий, предусмотренных законодательством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отделы по проблемам ликвидации последствий катастрофы на Чернобыльской АЭС районных исполнительных комитетов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главные управления, управления (отделы) по проблемам ликвидации последствий катастрофы на Чернобыльской АЭС областных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Департамент по ликвидации последствий катастрофы на Чернобыльской АЭС Министерства по чрезвычайным ситуациям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 Правопорядок,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безопасность дорожного движения;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вопросы приобретения и прекращения гражданства Республики Беларусь, выезда из Республики Беларусь и въезда в Республику 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Беларусь, вопросы, касающиеся порядка временного пребывания, временного и постоянного проживания иностранных граждан и лиц без гражданства в Республике Беларусь, предоставления статуса беженца или дополнительной или временной защиты либо убежища в Республике Беларусь, внешней трудовой миграции;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исполнение уголовных наказаний;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вопросы оборота гражданского оружия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управления (отделы) внутренних дел местных администраций районов в городах;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внутренних дел районных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внутренних дел городских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подразделения по гражданству и миграции управлений (отделов) внутренних дел районных, городских исполнительных комитетов, местных администраций районов в городах;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управления Департамента исполнения наказаний Министерства внутренних дел по областям, по г. Минску и Минской области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главные управления, управления (отделы) внутренних дел областных, Минского городского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подразделения по гражданству и миграции главных управлений, управлений (отделов) внутренних дел областных, Минского городского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Департамент по гражданству и миграции Министерства внутренних дел;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Департамент исполнения наказаний Министерства внутренних дел;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внутренних дел</w:t>
                  </w:r>
                  <w:proofErr w:type="gramEnd"/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12. Сфера юстиции, 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регистрация актов гражданского состояния, </w:t>
                  </w: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осуществлением данной деятельности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сельские, поселковые, городские (городов районного подчинения) исполнительные комитеты;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записи актов гражданского состояния местных администраций районов в городах;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записи актов гражданского состояния районных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записи актов гражданского состояния, Дома (Дворцы) гражданских обрядов городских исполнительных комитетов (в городах областного подчинения)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главные управления юстиции областных, Минского городского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юстиции</w:t>
                  </w:r>
                  <w:proofErr w:type="gramEnd"/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вопросы организации работы органов принудительного исполнения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 органов принудительного исполнения, главные управления юстиции областных, Минского городского исполнительных комитетов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 юстиции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соблюдением законодательства о нотариате, об адвокатуре, об оказании юридических услуг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главные управления юстиции областных, Минского городского исполнительных комитетов (за исключением контроля за соблюдением законодательства об адвокатуре)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 юстиции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1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Сфера судебной деятельности, в том числе вопросы организации работы: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районных (городских) судов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председатели соответствующих судов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областные (Минский городской) суды, 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Верховный Суд</w:t>
                  </w:r>
                  <w:proofErr w:type="gramEnd"/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областных (Минского городского) судов, экономических судов областей (г. Минска)</w:t>
                  </w:r>
                  <w:proofErr w:type="gramEnd"/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председатели соответствующих судов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Верховный Суд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Сфера организации и обеспечения оказания юридической помощи, в том числе: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вопросы нотариальной деятельности (за исключением обжалования законности совершенных нотариусами нотариальных действий или отказа в их совершении)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областные, Минская городская нотариальные палаты Белорусской нотариальной палаты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Белорусская нотариальная палата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вопросы адвокатской деятельности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областные, Минская городская коллегии адвокатов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Республиканская коллегия адвокатов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 Энергетика и топливо, включая реализацию государственной политики в сфере энергетического и топливного обеспечения на соответствующей территории по вопросам: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газоснабжения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производственные республиканские унитарные предприятия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Брестоблгаз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Витебскоблгаз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Гроднооблгаз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Мингаз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Минскоблгаз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Могилевоблгаз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республиканское производственное унитарное предприятие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Гомельоблгаз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их структурные подразделения;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государственное производственное объединение по топливу и газификации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Белтопгаз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энергетики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электроснабжения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республиканские унитарные предприятия электроэнергетики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Брестэнерго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Витебскэнерго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Гомельэнерго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Гродноэнерго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Минскэнерго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Могилевэнерго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их филиалы «Электрические сети», «Энергонадзор»,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Энергосбыт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структурные подразделения филиалов;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государственное производственное объединение электроэнергетики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энергетики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теплоснабжения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республиканские унитарные предприятия электроэнергетики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Брестэнерго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Витебскэнерго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Гомельэнерго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Гродноэнерго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Минскэнерго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Могилевэнерго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их филиалы «Тепловые сети», «Энергонадзор»,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Энергосбыт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структурные подразделения филиалов;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жилищно-коммунального хозяйства районных, городских (в городах областного подчинения)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главные управления, управления (отделы) жилищно-коммунального хозяйства, отделы энергетики и топлива областных исполнительных комитетов, главные управления, управления (отделы) городского хозяйства, энергетики Минского городского исполнительного комитета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государственное производственное объединение электроэнергетики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Белэнерго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жилищно-коммунального хозяйства;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энергетики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обеспечения твердым топливом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городская, районная 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топливоснабжающая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 Транспорт и коммуникации,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государственных минимальных социальных стандартов в области транспорта;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осуществление </w:t>
                  </w: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работой транспорта на соответствующей территории;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принятие мер по надлежащему транспортному обслуживанию населения на соответствующей территории;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использование автомобильных дорог на соответствующей территории;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подготовка водителей механических транспортных средств и государственный технический осмотр транспортных средств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государственное учреждение «Столичный транспорт и связь» (для г. Минска);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местные администрации районов в г. Минске;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транспорта и коммуникаций областных исполнительных комитетов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Минский городской исполнительный комитет;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Департамент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Белавтодор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 Министерства транспорта и коммуникаций;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транспорта и коммуникаций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15. Молодежная политика,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развитие молодежных организаций;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проведение мероприятий в области государственной молодежной политики;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содействие в получении социальных льгот, прав и гарантий, предусмотренных законодательством для молодежи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сельские, поселковые, городские (городов районного подчинения) исполнительные комитеты;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по делам молодежи местных администраций районов в городах;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по делам молодежи районных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по делам молодежи городских исполнительных комитетов (в городах областного подчинения)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отделы по делам молодежи областных, Минского городского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образования</w:t>
                  </w:r>
                  <w:proofErr w:type="gramEnd"/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 Взаимоотношения государства с религиозными организациями, общественными объединениями граждан, относящих себя к национальным меньшинствам,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прав граждан на свободу совести и свободу вероисповедания;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охрана и содействие в реализации прав граждан Республики Беларусь различных национальностей в сферах культуры, образования, языка, информационного обеспечения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отделы по делам религий и национальностей областных, Минского городского исполнительных комитетов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Уполномоченный по делам религий и национальностей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 Экономика, финансы, налогообложение (разъяснение налогового законодательства), исчисление и уплата обязательных платежей в бюджет в случаях, установленных актами Президента Республики Беларусь, декларирование физическими лицами доходов и имущества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отделы экономики местных администраций районов в городах;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управления (отделы) экономики, финансовые отделы местных администраций районов в г. Минске;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экономики, финансовые отделы районных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управления (отделы) экономики, финансовые отделы городских исполнительных комитетов (в городах областного подчинения);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инспекции Министерства по налогам и сборам по районам, городам, районам в городах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комитеты экономики, главные финансовые управления, финансовые управления (отделы) областных, Минского городского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инспекции Министерства по налогам и сборам по областям и г. Минску;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экономики;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финансов;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по налогам и сборам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1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Предпринимательская и ремесленная деятельность, деятельность по оказанию услуг в сфере 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агроэкотуризма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порядок приема наличных денежных средств при реализации товаров (работ, услуг), использования кассовых суммирующих аппаратов, специальных компьютерных систем, билетопечатающих машин, таксометров, игорный бизнес, производство и оборот алкогольной, непищевой спиртосодержащей продукции, непищевого этилового спирта и табачных изделий, оборот табачного сырья, маркировка товаров контрольными (идентификационными) знаками, обращение нефтяного жидкого топлива</w:t>
                  </w:r>
                  <w:proofErr w:type="gramEnd"/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инспекции Министерства по налогам 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 сборам по областям и г. Минску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 по налогам и сборам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18. Распоряжение государственным имуществом и его приватизация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фонды государственного имущества областных, Минского городского исполнительных комитетов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государственного имущества Государственного комитета по имуществу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1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Определение стоимости жилых помещений государственного 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жилищного фонда в процессе приватизации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главные управления, управления (отделы) жилищно-коммунального 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хозяйства, жилищной политики, городского хозяйства областных, Минского городского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республиканский орган государственного управления, государственная организация, в подчинении которых находится организация, в хозяйственном ведении или оперативном управлении которой находится приватизируемое жилое помещение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Государственный комитет по 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имуществу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19. Государственная регистрация недвижимого имущества, прав на него и сделок с ним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территориальные организации по государственной регистрации недвижимого имущества, прав на него и сделок с ним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научно-производственное государственное республиканское унитарное предприятие «Национальное кадастровое агентство»;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Государственный комитет по имуществу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 Землеустройство и землепользование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сельские, поселковые исполнительные комитеты, землеустроительные службы городских (городов областного подчинения), районных исполнительных комитетов; местные администрации районов в г. Минске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землеустроительные службы областных и Минского городского исполнительных комитетов, Государственный комитет по имуществу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21. Военная служба,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гражданами воинской обязанности (воинский учет, призыв на военную службу, прохождение военной службы по призыву, призыв на службу в резерве и прохождение службы в резерве, состояние в запасе, призыв на военные и специальные сборы и их прохождение);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поступление граждан на военную службу по контракту;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прохождение военной службы;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социальное обеспечение военнослужащих, гражданского персонала Вооруженных Сил, граждан, уволенных с военной службы, и членов их семей;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увековечение памяти защитников Отечества и жертв войны, розыск архивных документов, подтверждающих участие граждан или членов их семей в Великой Отечественной войне, в боевых действиях на территории других государств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городские, районные, областные военные комиссариаты, воинские части, военные учебные заведения, организации Вооруженных Сил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 обороны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 Связь и информатизация,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государственных минимальных социальных стандартов в области связи;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реализация государственной политики в области связи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республиканское унитарное предприятие электросвязи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Белтелеком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республиканское унитарное предприятие почтовой связи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Белпочта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связи и информатизации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почтовой связи, электросвязи и радиосвязи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городские, районные узлы почтовой связи, филиалы республиканского унитарного предприятия почтовой связи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Белпочта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производство «Минская почта» республиканского унитарного предприятия почтовой связи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Белпочта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», городские, районные узлы электросвязи, филиалы 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республиканского унитарного предприятия электросвязи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Белтелеком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», филиалы республиканского унитарного предприятия «Белорусский радиотелевизионный передающий центр»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республиканское унитарное предприятие почтовой связи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Белпочта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республиканское унитарное 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предприятие электросвязи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Белтелеком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республиканское унитарное предприятие «Белорусский радиотелевизионный передающий центр»;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связи и информатизации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территории функционирования систем кабельного телевидения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отделы идеологической работы местных администраций районов в городах;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идеологической работы районных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идеологической работы городских исполнительных комитетов (в городах областного подчинения)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главные управления, управления (отделы) идеологической работы областных, Минского городского исполнительных комитетов</w:t>
                  </w:r>
                  <w:proofErr w:type="gramEnd"/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эксплуатация систем кабельного телевидения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областные отделения республиканского унитарного предприятия по надзору за электросвязью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БелГИЭ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республиканское унитарное предприятие по надзору за электросвязью «</w:t>
                  </w:r>
                  <w:proofErr w:type="spell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БелГИЭ</w:t>
                  </w:r>
                  <w:proofErr w:type="spell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связи и информатизации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 Охрана окружающей среды и рациональное использование природных ресурсов, экологическая безопасность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государственные организации, подчиненные Министерству природных ресурсов и охраны окружающей среды;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областные, Минский городской комитеты природных ресурсов и охраны окружающей среды, районные и городские инспекции природных ресурсов и охраны окружающей среды</w:t>
                  </w:r>
                  <w:proofErr w:type="gramEnd"/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по геологии Министерства природных ресурсов и охраны окружающей среды;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Департамент по гидрометеорологии Министерства природных ресурсов и охраны окружающей среды;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природных ресурсов и охраны окружающей среды</w:t>
                  </w:r>
                </w:p>
              </w:tc>
            </w:tr>
            <w:tr w:rsidR="000C733F" w:rsidRPr="00FD2247" w:rsidTr="000C733F"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 Распространение массовой информации,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государственной политики в сфере массовой информации, книгоиздания, полиграфии и распространения издательской продукции;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соблюдением средствами массовой информации, юридическими лицами и индивидуальными предпринимателями, осуществляющими издательскую, полиграфическую деятельность, деятельность по распространению издательской продукции, законодательства;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перечень программ в системах кабельного телевидения</w:t>
                  </w:r>
                </w:p>
              </w:tc>
              <w:tc>
                <w:tcPr>
                  <w:tcW w:w="637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отделы идеологической работы местных администраций районов в городах;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идеологической работы районных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отделы идеологической работы городских исполнительных комитетов (в городах областного подчинения)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главные управления, управления (отделы) идеологической работы областных, Минского городского исполнительных комитетов;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Министерство информации</w:t>
                  </w:r>
                  <w:proofErr w:type="gramEnd"/>
                </w:p>
              </w:tc>
            </w:tr>
            <w:tr w:rsidR="000C733F" w:rsidRPr="00FD2247" w:rsidTr="000C733F">
              <w:tc>
                <w:tcPr>
                  <w:tcW w:w="6379" w:type="dxa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 Страхование, в том числе:</w:t>
                  </w:r>
                </w:p>
                <w:p w:rsidR="00FD2247" w:rsidRPr="00FD2247" w:rsidRDefault="00FD2247" w:rsidP="0033113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государственной политики в области страховой деятельности;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применение законодательства о страховании; 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надзор и </w:t>
                  </w:r>
                  <w:proofErr w:type="gramStart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страховой деятельностью;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страховые выплаты по видам обязательного страхования;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медицинское страхование;</w:t>
                  </w: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страхование имущества юридических лиц и граждан, другие виды добровольного страхования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главные управления Министерства финансов по областям и г. Минску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2247" w:rsidRPr="00FD2247" w:rsidRDefault="00FD2247" w:rsidP="0033113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2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 финансов</w:t>
                  </w:r>
                </w:p>
              </w:tc>
            </w:tr>
          </w:tbl>
          <w:p w:rsidR="00FD2247" w:rsidRPr="00FD2247" w:rsidRDefault="00FD2247" w:rsidP="00FD22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247" w:rsidRPr="00FD2247" w:rsidRDefault="00FD2247" w:rsidP="00FD2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D2247" w:rsidRPr="00FD2247" w:rsidRDefault="00FD2247" w:rsidP="00FD2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A19A9" w:rsidRDefault="009A19A9"/>
    <w:sectPr w:rsidR="009A19A9" w:rsidSect="00FD2247">
      <w:pgSz w:w="16839" w:h="11907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47"/>
    <w:rsid w:val="000C733F"/>
    <w:rsid w:val="001C26B5"/>
    <w:rsid w:val="004420D7"/>
    <w:rsid w:val="005D755B"/>
    <w:rsid w:val="009910E7"/>
    <w:rsid w:val="009A19A9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5502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2015-12-31T07:03:00Z</dcterms:created>
  <dcterms:modified xsi:type="dcterms:W3CDTF">2015-12-31T07:23:00Z</dcterms:modified>
</cp:coreProperties>
</file>