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640CDB" w:rsidRDefault="00640CDB" w:rsidP="00640CDB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4067C"/>
          <w:lang w:eastAsia="ru-RU"/>
        </w:rPr>
      </w:pPr>
      <w:r w:rsidRPr="0044461F">
        <w:rPr>
          <w:rFonts w:ascii="Arial" w:eastAsia="Times New Roman" w:hAnsi="Arial" w:cs="Arial"/>
          <w:i/>
          <w:iCs/>
          <w:color w:val="04067C"/>
          <w:lang w:eastAsia="ru-RU"/>
        </w:rPr>
        <w:t>Гродненский зональный ЦГЭ</w:t>
      </w:r>
    </w:p>
    <w:p w:rsidR="0044461F" w:rsidRPr="0044461F" w:rsidRDefault="0044461F" w:rsidP="00640CDB">
      <w:pPr>
        <w:spacing w:after="0" w:line="240" w:lineRule="auto"/>
        <w:jc w:val="center"/>
        <w:rPr>
          <w:rFonts w:ascii="Arial" w:eastAsia="Times New Roman" w:hAnsi="Arial" w:cs="Arial"/>
          <w:color w:val="FF0000"/>
          <w:lang w:eastAsia="ru-RU"/>
        </w:rPr>
      </w:pPr>
    </w:p>
    <w:p w:rsidR="006C3524" w:rsidRDefault="00640CDB" w:rsidP="00640CDB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FF0000"/>
          <w:sz w:val="36"/>
          <w:szCs w:val="36"/>
          <w:lang w:eastAsia="ru-RU"/>
        </w:rPr>
        <w:t xml:space="preserve">Профилактика нарушений осанки у детей </w:t>
      </w:r>
    </w:p>
    <w:p w:rsidR="00640CDB" w:rsidRDefault="00640CDB" w:rsidP="00640CDB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FF0000"/>
          <w:sz w:val="36"/>
          <w:szCs w:val="36"/>
          <w:lang w:eastAsia="ru-RU"/>
        </w:rPr>
        <w:t>школьного возраста</w:t>
      </w:r>
    </w:p>
    <w:p w:rsidR="00640CDB" w:rsidRDefault="00640CDB" w:rsidP="00640CDB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640CDB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(</w:t>
      </w:r>
      <w:r w:rsidRPr="00D17A4D">
        <w:rPr>
          <w:rFonts w:ascii="Arial" w:eastAsia="Times New Roman" w:hAnsi="Arial" w:cs="Arial"/>
          <w:color w:val="FF0000"/>
          <w:lang w:eastAsia="ru-RU"/>
        </w:rPr>
        <w:t>для педагогических работников</w:t>
      </w:r>
      <w:r w:rsidRPr="00640CDB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)</w:t>
      </w:r>
    </w:p>
    <w:p w:rsidR="00D17A4D" w:rsidRDefault="00D17A4D" w:rsidP="00640CDB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</w:p>
    <w:p w:rsidR="002F48F6" w:rsidRDefault="00414AE3" w:rsidP="00414AE3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4067B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04067B"/>
          <w:sz w:val="27"/>
          <w:szCs w:val="27"/>
          <w:lang w:eastAsia="ru-RU"/>
        </w:rPr>
        <w:t xml:space="preserve">       </w:t>
      </w:r>
      <w:r w:rsidR="0032394E" w:rsidRPr="00B9593C">
        <w:rPr>
          <w:rFonts w:ascii="Arial" w:eastAsia="Times New Roman" w:hAnsi="Arial" w:cs="Arial"/>
          <w:i/>
          <w:iCs/>
          <w:color w:val="04067B"/>
          <w:sz w:val="27"/>
          <w:szCs w:val="27"/>
          <w:lang w:eastAsia="ru-RU"/>
        </w:rPr>
        <w:t>Осанка — привычная поза непринужденно стоящего человека, которую он принимает без лишнего мышечного напряжения. Под хорошей осанкой подразумеваются стройность человеческого тела, плавность в движениях.</w:t>
      </w:r>
    </w:p>
    <w:p w:rsidR="00D1236C" w:rsidRDefault="006C3524" w:rsidP="006C3524">
      <w:pPr>
        <w:shd w:val="clear" w:color="auto" w:fill="92D050"/>
        <w:spacing w:after="0" w:line="240" w:lineRule="auto"/>
        <w:jc w:val="center"/>
        <w:outlineLvl w:val="1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FF0000"/>
          <w:sz w:val="36"/>
          <w:szCs w:val="36"/>
          <w:lang w:eastAsia="ru-RU"/>
        </w:rPr>
        <w:t xml:space="preserve">                              </w:t>
      </w:r>
      <w:r w:rsidR="0032394E" w:rsidRPr="00B9593C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Критерии правильной осанки</w:t>
      </w:r>
      <w:r w:rsidR="00640CDB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:</w:t>
      </w:r>
      <w:r w:rsidR="0032394E" w:rsidRPr="00B9593C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 </w:t>
      </w:r>
    </w:p>
    <w:p w:rsidR="0032394E" w:rsidRPr="00D1236C" w:rsidRDefault="00D1236C" w:rsidP="00781E83">
      <w:pPr>
        <w:pStyle w:val="a3"/>
        <w:numPr>
          <w:ilvl w:val="0"/>
          <w:numId w:val="1"/>
        </w:numPr>
        <w:shd w:val="clear" w:color="auto" w:fill="92D050"/>
        <w:spacing w:after="0" w:line="240" w:lineRule="auto"/>
        <w:ind w:hanging="357"/>
        <w:jc w:val="both"/>
        <w:outlineLvl w:val="1"/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27940</wp:posOffset>
            </wp:positionV>
            <wp:extent cx="2438400" cy="1903095"/>
            <wp:effectExtent l="19050" t="0" r="0" b="0"/>
            <wp:wrapSquare wrapText="bothSides"/>
            <wp:docPr id="7" name="Рисунок 7" descr="C:\Users\GoodLife\AppData\Local\Microsoft\Windows\Temporary Internet Files\Content.Word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oodLife\AppData\Local\Microsoft\Windows\Temporary Internet Files\Content.Word\img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394E" w:rsidRPr="00D1236C"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  <w:t>Прямое положение головы.</w:t>
      </w:r>
    </w:p>
    <w:p w:rsidR="0032394E" w:rsidRPr="00B9593C" w:rsidRDefault="0032394E" w:rsidP="00781E83">
      <w:pPr>
        <w:numPr>
          <w:ilvl w:val="0"/>
          <w:numId w:val="1"/>
        </w:numPr>
        <w:shd w:val="clear" w:color="auto" w:fill="92D050"/>
        <w:spacing w:after="0" w:line="240" w:lineRule="auto"/>
        <w:ind w:left="480" w:hanging="357"/>
        <w:jc w:val="both"/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</w:pPr>
      <w:r w:rsidRPr="00B9593C"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  <w:t>Симметричные линии шеи.</w:t>
      </w:r>
      <w:r w:rsidR="00D1236C" w:rsidRPr="00D1236C">
        <w:rPr>
          <w:rFonts w:ascii="Arial" w:eastAsia="Times New Roman" w:hAnsi="Arial" w:cs="Arial"/>
          <w:noProof/>
          <w:color w:val="04067B"/>
          <w:sz w:val="30"/>
          <w:szCs w:val="30"/>
          <w:lang w:eastAsia="ru-RU"/>
        </w:rPr>
        <w:t xml:space="preserve"> </w:t>
      </w:r>
    </w:p>
    <w:p w:rsidR="006C3524" w:rsidRDefault="0032394E" w:rsidP="00781E83">
      <w:pPr>
        <w:numPr>
          <w:ilvl w:val="0"/>
          <w:numId w:val="1"/>
        </w:numPr>
        <w:shd w:val="clear" w:color="auto" w:fill="92D050"/>
        <w:spacing w:after="0" w:line="240" w:lineRule="auto"/>
        <w:ind w:left="480"/>
        <w:jc w:val="both"/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</w:pPr>
      <w:r w:rsidRPr="00B9593C"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  <w:t xml:space="preserve">Симметричное положение </w:t>
      </w:r>
      <w:proofErr w:type="spellStart"/>
      <w:r w:rsidRPr="00B9593C"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  <w:t>надплечий</w:t>
      </w:r>
      <w:proofErr w:type="spellEnd"/>
      <w:r w:rsidRPr="00B9593C"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  <w:t xml:space="preserve"> </w:t>
      </w:r>
    </w:p>
    <w:p w:rsidR="0032394E" w:rsidRPr="00B9593C" w:rsidRDefault="006C3524" w:rsidP="006C3524">
      <w:pPr>
        <w:shd w:val="clear" w:color="auto" w:fill="92D050"/>
        <w:spacing w:after="0" w:line="240" w:lineRule="auto"/>
        <w:ind w:left="480"/>
        <w:jc w:val="both"/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  <w:t xml:space="preserve">          </w:t>
      </w:r>
      <w:r w:rsidR="0032394E" w:rsidRPr="00B9593C"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  <w:t>и ключиц.</w:t>
      </w:r>
    </w:p>
    <w:p w:rsidR="006C3524" w:rsidRDefault="0032394E" w:rsidP="00781E83">
      <w:pPr>
        <w:numPr>
          <w:ilvl w:val="0"/>
          <w:numId w:val="1"/>
        </w:numPr>
        <w:shd w:val="clear" w:color="auto" w:fill="92D050"/>
        <w:spacing w:after="0" w:line="240" w:lineRule="auto"/>
        <w:ind w:left="480"/>
        <w:jc w:val="both"/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</w:pPr>
      <w:r w:rsidRPr="00B9593C"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  <w:t>Обе лопатки — на одном уровне</w:t>
      </w:r>
    </w:p>
    <w:p w:rsidR="00D1236C" w:rsidRDefault="006C3524" w:rsidP="006C3524">
      <w:pPr>
        <w:shd w:val="clear" w:color="auto" w:fill="92D050"/>
        <w:spacing w:after="0" w:line="240" w:lineRule="auto"/>
        <w:ind w:left="480"/>
        <w:jc w:val="both"/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  <w:t xml:space="preserve">        </w:t>
      </w:r>
      <w:r w:rsidR="0032394E" w:rsidRPr="00B9593C"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  <w:t xml:space="preserve"> и </w:t>
      </w:r>
      <w:proofErr w:type="gramStart"/>
      <w:r w:rsidR="0032394E" w:rsidRPr="00B9593C"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  <w:t>прижаты</w:t>
      </w:r>
      <w:proofErr w:type="gramEnd"/>
      <w:r w:rsidR="0032394E" w:rsidRPr="00B9593C"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  <w:t xml:space="preserve"> к грудной клетке.</w:t>
      </w:r>
    </w:p>
    <w:p w:rsidR="006C3524" w:rsidRDefault="0032394E" w:rsidP="00781E83">
      <w:pPr>
        <w:numPr>
          <w:ilvl w:val="0"/>
          <w:numId w:val="1"/>
        </w:numPr>
        <w:shd w:val="clear" w:color="auto" w:fill="92D050"/>
        <w:spacing w:after="0" w:line="240" w:lineRule="auto"/>
        <w:ind w:left="480"/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</w:pPr>
      <w:r w:rsidRPr="00B9593C"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  <w:t xml:space="preserve">Волнообразно-равномерные </w:t>
      </w:r>
    </w:p>
    <w:p w:rsidR="0032394E" w:rsidRPr="00B9593C" w:rsidRDefault="006C3524" w:rsidP="006C3524">
      <w:pPr>
        <w:shd w:val="clear" w:color="auto" w:fill="92D050"/>
        <w:spacing w:after="0" w:line="240" w:lineRule="auto"/>
        <w:ind w:left="480"/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  <w:t xml:space="preserve">         </w:t>
      </w:r>
      <w:r w:rsidR="0032394E" w:rsidRPr="00B9593C"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  <w:t>физиологические изгибы позвоночника.</w:t>
      </w:r>
    </w:p>
    <w:p w:rsidR="0032394E" w:rsidRPr="00B9593C" w:rsidRDefault="00FA7293" w:rsidP="00781E83">
      <w:pPr>
        <w:numPr>
          <w:ilvl w:val="0"/>
          <w:numId w:val="1"/>
        </w:numPr>
        <w:shd w:val="clear" w:color="auto" w:fill="92D050"/>
        <w:spacing w:after="0" w:line="240" w:lineRule="auto"/>
        <w:ind w:left="480"/>
        <w:jc w:val="both"/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  <w:t>П</w:t>
      </w:r>
      <w:r w:rsidR="0032394E" w:rsidRPr="00B9593C"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  <w:t>рямое положение таза.</w:t>
      </w:r>
    </w:p>
    <w:p w:rsidR="0032394E" w:rsidRPr="00B9593C" w:rsidRDefault="0032394E" w:rsidP="00781E83">
      <w:pPr>
        <w:numPr>
          <w:ilvl w:val="0"/>
          <w:numId w:val="1"/>
        </w:numPr>
        <w:shd w:val="clear" w:color="auto" w:fill="92D050"/>
        <w:spacing w:after="0" w:line="240" w:lineRule="auto"/>
        <w:ind w:left="480"/>
        <w:jc w:val="both"/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</w:pPr>
      <w:r w:rsidRPr="00B9593C"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  <w:t>Треугольники талии (образуются между боковыми поверхностями туловища и опущенными руками) симметричны и равны.</w:t>
      </w:r>
    </w:p>
    <w:p w:rsidR="0032394E" w:rsidRPr="00B9593C" w:rsidRDefault="0032394E" w:rsidP="00781E83">
      <w:pPr>
        <w:numPr>
          <w:ilvl w:val="0"/>
          <w:numId w:val="1"/>
        </w:numPr>
        <w:shd w:val="clear" w:color="auto" w:fill="92D050"/>
        <w:spacing w:after="0" w:line="240" w:lineRule="auto"/>
        <w:ind w:left="480"/>
        <w:jc w:val="both"/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</w:pPr>
      <w:r w:rsidRPr="00B9593C"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  <w:t>Правильно сформированные своды стоп и отсутствие дефектов развития стоп.</w:t>
      </w:r>
    </w:p>
    <w:p w:rsidR="0032394E" w:rsidRPr="00B9593C" w:rsidRDefault="0032394E" w:rsidP="00781E83">
      <w:pPr>
        <w:numPr>
          <w:ilvl w:val="0"/>
          <w:numId w:val="1"/>
        </w:numPr>
        <w:shd w:val="clear" w:color="auto" w:fill="92D050"/>
        <w:spacing w:after="0" w:line="240" w:lineRule="auto"/>
        <w:ind w:left="480"/>
        <w:jc w:val="both"/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</w:pPr>
      <w:r w:rsidRPr="00B9593C"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  <w:t>Симметричность скелетных мышц и их нормальный тонус.</w:t>
      </w:r>
    </w:p>
    <w:p w:rsidR="0032394E" w:rsidRPr="00B9593C" w:rsidRDefault="0032394E" w:rsidP="006C3524">
      <w:pPr>
        <w:shd w:val="clear" w:color="auto" w:fill="92D050"/>
        <w:spacing w:after="0" w:line="240" w:lineRule="auto"/>
        <w:jc w:val="center"/>
        <w:outlineLvl w:val="1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 w:rsidRPr="00B9593C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Причины нарушения осанки у  ребенка</w:t>
      </w:r>
      <w:r w:rsidR="00FA7293">
        <w:rPr>
          <w:rFonts w:ascii="Arial" w:eastAsia="Times New Roman" w:hAnsi="Arial" w:cs="Arial"/>
          <w:color w:val="FF0000"/>
          <w:sz w:val="36"/>
          <w:szCs w:val="36"/>
          <w:lang w:eastAsia="ru-RU"/>
        </w:rPr>
        <w:t xml:space="preserve"> в школе</w:t>
      </w:r>
    </w:p>
    <w:p w:rsidR="0032394E" w:rsidRDefault="00FA7293" w:rsidP="00781E83">
      <w:pPr>
        <w:numPr>
          <w:ilvl w:val="0"/>
          <w:numId w:val="2"/>
        </w:numPr>
        <w:shd w:val="clear" w:color="auto" w:fill="92D050"/>
        <w:spacing w:after="0" w:line="240" w:lineRule="auto"/>
        <w:ind w:left="480"/>
        <w:jc w:val="both"/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</w:pPr>
      <w:r w:rsidRPr="00FA7293"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  <w:t>Малоподвижный сидячий образ жизни и о</w:t>
      </w:r>
      <w:r w:rsidRPr="00B9593C"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  <w:t>тсутствие регулярных физических тренировок</w:t>
      </w:r>
      <w:r w:rsidRPr="00FA7293"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  <w:t>, как следствие</w:t>
      </w:r>
      <w:r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  <w:t xml:space="preserve"> -</w:t>
      </w:r>
      <w:r w:rsidRPr="00FA7293"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  <w:t xml:space="preserve"> ослабление мышечного корсета, поддерживающего туловище в прямо вертикальном положении</w:t>
      </w:r>
      <w:r w:rsidR="00D1236C"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  <w:t>.</w:t>
      </w:r>
    </w:p>
    <w:p w:rsidR="00FA7293" w:rsidRPr="00B9593C" w:rsidRDefault="00FA7293" w:rsidP="00781E83">
      <w:pPr>
        <w:numPr>
          <w:ilvl w:val="0"/>
          <w:numId w:val="2"/>
        </w:numPr>
        <w:shd w:val="clear" w:color="auto" w:fill="92D050"/>
        <w:spacing w:after="0" w:line="240" w:lineRule="auto"/>
        <w:ind w:left="480"/>
        <w:jc w:val="both"/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  <w:t>Ношение слишком тяжелых сумок с ремнем через одно плечо или портфелей вместо ранцев</w:t>
      </w:r>
      <w:r w:rsidR="00D1236C"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  <w:t>.</w:t>
      </w:r>
    </w:p>
    <w:p w:rsidR="0032394E" w:rsidRPr="006C3524" w:rsidRDefault="00E67771" w:rsidP="00781E83">
      <w:pPr>
        <w:numPr>
          <w:ilvl w:val="0"/>
          <w:numId w:val="2"/>
        </w:numPr>
        <w:shd w:val="clear" w:color="auto" w:fill="92D050"/>
        <w:spacing w:after="0" w:line="240" w:lineRule="auto"/>
        <w:ind w:left="480"/>
        <w:jc w:val="both"/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</w:pPr>
      <w:r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5753100</wp:posOffset>
            </wp:positionH>
            <wp:positionV relativeFrom="paragraph">
              <wp:posOffset>50800</wp:posOffset>
            </wp:positionV>
            <wp:extent cx="1066800" cy="2857500"/>
            <wp:effectExtent l="19050" t="0" r="0" b="0"/>
            <wp:wrapTight wrapText="bothSides">
              <wp:wrapPolygon edited="0">
                <wp:start x="-386" y="0"/>
                <wp:lineTo x="-386" y="21456"/>
                <wp:lineTo x="21600" y="21456"/>
                <wp:lineTo x="21600" y="0"/>
                <wp:lineTo x="-386" y="0"/>
              </wp:wrapPolygon>
            </wp:wrapTight>
            <wp:docPr id="4" name="Рисунок 2" descr="Нарушения осанки у ребенка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рушения осанки у ребенка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49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8" w:tgtFrame="_blank" w:history="1">
        <w:r w:rsidR="0032394E" w:rsidRPr="006C3524">
          <w:rPr>
            <w:rFonts w:ascii="Arial" w:eastAsia="Times New Roman" w:hAnsi="Arial" w:cs="Arial"/>
            <w:i/>
            <w:iCs/>
            <w:color w:val="04067B"/>
            <w:sz w:val="27"/>
            <w:szCs w:val="27"/>
            <w:lang w:eastAsia="ru-RU"/>
          </w:rPr>
          <w:t>Нарушения зрения</w:t>
        </w:r>
      </w:hyperlink>
      <w:r w:rsidR="0032394E" w:rsidRPr="006C3524"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  <w:t> и слуха.</w:t>
      </w:r>
    </w:p>
    <w:p w:rsidR="006C3524" w:rsidRDefault="0032394E" w:rsidP="00781E83">
      <w:pPr>
        <w:numPr>
          <w:ilvl w:val="0"/>
          <w:numId w:val="2"/>
        </w:numPr>
        <w:shd w:val="clear" w:color="auto" w:fill="92D050"/>
        <w:spacing w:after="0" w:line="240" w:lineRule="auto"/>
        <w:ind w:left="480"/>
        <w:jc w:val="both"/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</w:pPr>
      <w:r w:rsidRPr="00B9593C"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  <w:t>Неудовлетворительное питание</w:t>
      </w:r>
      <w:r w:rsidR="00D1236C"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  <w:t xml:space="preserve">, недостаточное </w:t>
      </w:r>
    </w:p>
    <w:p w:rsidR="0032394E" w:rsidRPr="00B9593C" w:rsidRDefault="006C3524" w:rsidP="006C3524">
      <w:pPr>
        <w:shd w:val="clear" w:color="auto" w:fill="92D050"/>
        <w:spacing w:after="0" w:line="240" w:lineRule="auto"/>
        <w:ind w:left="480"/>
        <w:jc w:val="both"/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  <w:t xml:space="preserve">поступление витамина </w:t>
      </w:r>
      <w:r w:rsidR="00D1236C">
        <w:rPr>
          <w:rFonts w:ascii="Arial" w:eastAsia="Times New Roman" w:hAnsi="Arial" w:cs="Arial"/>
          <w:i/>
          <w:iCs/>
          <w:color w:val="04067C"/>
          <w:sz w:val="27"/>
          <w:szCs w:val="27"/>
          <w:lang w:val="en-US" w:eastAsia="ru-RU"/>
        </w:rPr>
        <w:t>D</w:t>
      </w:r>
      <w:r w:rsidR="00D1236C"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  <w:t xml:space="preserve"> и кальция в организм.</w:t>
      </w:r>
    </w:p>
    <w:p w:rsidR="0032394E" w:rsidRPr="00B9593C" w:rsidRDefault="0032394E" w:rsidP="00781E83">
      <w:pPr>
        <w:numPr>
          <w:ilvl w:val="0"/>
          <w:numId w:val="2"/>
        </w:numPr>
        <w:shd w:val="clear" w:color="auto" w:fill="92D050"/>
        <w:spacing w:after="0" w:line="240" w:lineRule="auto"/>
        <w:ind w:left="480"/>
        <w:jc w:val="both"/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</w:pPr>
      <w:r w:rsidRPr="00B9593C"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  <w:t>Несоблюдение гигиенических и режимных норм (например, неправильная организация рабочего места ребенка).</w:t>
      </w:r>
    </w:p>
    <w:p w:rsidR="0032394E" w:rsidRPr="00B9593C" w:rsidRDefault="0032394E" w:rsidP="00781E83">
      <w:pPr>
        <w:numPr>
          <w:ilvl w:val="0"/>
          <w:numId w:val="2"/>
        </w:numPr>
        <w:shd w:val="clear" w:color="auto" w:fill="92D050"/>
        <w:spacing w:after="0" w:line="240" w:lineRule="auto"/>
        <w:ind w:left="480"/>
        <w:jc w:val="both"/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</w:pPr>
      <w:r w:rsidRPr="00B9593C"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  <w:t>Гормональные нарушения и сопутствующие болезни.</w:t>
      </w:r>
    </w:p>
    <w:p w:rsidR="0032394E" w:rsidRDefault="00E67771" w:rsidP="002F48F6">
      <w:pPr>
        <w:spacing w:after="0" w:line="240" w:lineRule="auto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FF0000"/>
          <w:sz w:val="36"/>
          <w:szCs w:val="36"/>
          <w:lang w:eastAsia="ru-RU"/>
        </w:rPr>
        <w:t xml:space="preserve">            </w:t>
      </w:r>
      <w:r w:rsidR="0032394E" w:rsidRPr="00B9593C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Пр</w:t>
      </w:r>
      <w:r w:rsidR="0032394E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офилактика нарушений осанки</w:t>
      </w:r>
    </w:p>
    <w:p w:rsidR="0032394E" w:rsidRDefault="0032394E" w:rsidP="00781E83">
      <w:pPr>
        <w:numPr>
          <w:ilvl w:val="0"/>
          <w:numId w:val="2"/>
        </w:numPr>
        <w:shd w:val="clear" w:color="auto" w:fill="92D050"/>
        <w:spacing w:after="0" w:line="240" w:lineRule="auto"/>
        <w:ind w:left="480"/>
        <w:jc w:val="both"/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  <w:t>Соблюдение правильного режима сна, отдыха и питания</w:t>
      </w:r>
      <w:r w:rsidR="00D1236C"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  <w:t>.</w:t>
      </w:r>
      <w:r w:rsidR="00D1236C" w:rsidRPr="00D1236C">
        <w:rPr>
          <w:rFonts w:ascii="Arial" w:eastAsia="Times New Roman" w:hAnsi="Arial" w:cs="Arial"/>
          <w:noProof/>
          <w:color w:val="04067B"/>
          <w:sz w:val="36"/>
          <w:szCs w:val="36"/>
          <w:lang w:eastAsia="ru-RU"/>
        </w:rPr>
        <w:t xml:space="preserve"> </w:t>
      </w:r>
    </w:p>
    <w:p w:rsidR="0032394E" w:rsidRDefault="005C39FF" w:rsidP="00781E83">
      <w:pPr>
        <w:numPr>
          <w:ilvl w:val="0"/>
          <w:numId w:val="2"/>
        </w:numPr>
        <w:shd w:val="clear" w:color="auto" w:fill="92D050"/>
        <w:spacing w:after="0" w:line="240" w:lineRule="auto"/>
        <w:ind w:left="480"/>
        <w:jc w:val="both"/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</w:pPr>
      <w:proofErr w:type="gramStart"/>
      <w:r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  <w:t xml:space="preserve">Сон на </w:t>
      </w:r>
      <w:r w:rsidR="006C3524"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  <w:t>жесткой постели</w:t>
      </w:r>
      <w:r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  <w:t xml:space="preserve"> (желательны ортопедическая подушка и матрац)</w:t>
      </w:r>
      <w:r w:rsidR="00D1236C"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  <w:t>.</w:t>
      </w:r>
      <w:proofErr w:type="gramEnd"/>
    </w:p>
    <w:p w:rsidR="005C39FF" w:rsidRDefault="005C39FF" w:rsidP="00781E83">
      <w:pPr>
        <w:numPr>
          <w:ilvl w:val="0"/>
          <w:numId w:val="2"/>
        </w:numPr>
        <w:shd w:val="clear" w:color="auto" w:fill="92D050"/>
        <w:spacing w:after="0" w:line="240" w:lineRule="auto"/>
        <w:ind w:left="480"/>
        <w:jc w:val="both"/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  <w:t>Постоянная двигательная активность (прогулки, подвижные игры, занятия спортом)</w:t>
      </w:r>
      <w:r w:rsidR="00D1236C"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  <w:t>.</w:t>
      </w:r>
    </w:p>
    <w:p w:rsidR="005C39FF" w:rsidRDefault="005C39FF" w:rsidP="00781E83">
      <w:pPr>
        <w:numPr>
          <w:ilvl w:val="0"/>
          <w:numId w:val="2"/>
        </w:numPr>
        <w:shd w:val="clear" w:color="auto" w:fill="92D050"/>
        <w:spacing w:after="0" w:line="240" w:lineRule="auto"/>
        <w:ind w:left="480"/>
        <w:jc w:val="both"/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</w:pPr>
      <w:proofErr w:type="gramStart"/>
      <w:r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  <w:t xml:space="preserve"> правильной равномерной нагрузкой на позвоночник (лучше носить рюкзак, чем портфель или сумку)</w:t>
      </w:r>
      <w:r w:rsidR="00D1236C"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  <w:t>.</w:t>
      </w:r>
    </w:p>
    <w:p w:rsidR="005C39FF" w:rsidRDefault="005C39FF" w:rsidP="00781E83">
      <w:pPr>
        <w:numPr>
          <w:ilvl w:val="0"/>
          <w:numId w:val="2"/>
        </w:numPr>
        <w:shd w:val="clear" w:color="auto" w:fill="92D050"/>
        <w:spacing w:after="0" w:line="240" w:lineRule="auto"/>
        <w:ind w:left="480"/>
        <w:jc w:val="both"/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  <w:t>Правильные подбор мебели и организация рабочего места</w:t>
      </w:r>
      <w:r w:rsidR="00D1236C"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  <w:t>.</w:t>
      </w:r>
    </w:p>
    <w:p w:rsidR="005C39FF" w:rsidRDefault="005C39FF" w:rsidP="00781E83">
      <w:pPr>
        <w:numPr>
          <w:ilvl w:val="0"/>
          <w:numId w:val="2"/>
        </w:numPr>
        <w:shd w:val="clear" w:color="auto" w:fill="92D050"/>
        <w:spacing w:after="0" w:line="240" w:lineRule="auto"/>
        <w:ind w:left="480"/>
        <w:jc w:val="both"/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  <w:t>Коррекция дефектов стоп и качественная обувь</w:t>
      </w:r>
      <w:r w:rsidR="00D1236C"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  <w:t>.</w:t>
      </w:r>
    </w:p>
    <w:p w:rsidR="005C39FF" w:rsidRPr="00B9593C" w:rsidRDefault="005C39FF" w:rsidP="00781E83">
      <w:pPr>
        <w:numPr>
          <w:ilvl w:val="0"/>
          <w:numId w:val="2"/>
        </w:numPr>
        <w:shd w:val="clear" w:color="auto" w:fill="92D050"/>
        <w:spacing w:after="0" w:line="240" w:lineRule="auto"/>
        <w:ind w:left="480"/>
        <w:jc w:val="both"/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  <w:t>Своевременное лечение нарушений зрения и слуха</w:t>
      </w:r>
      <w:r w:rsidR="00D1236C"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  <w:t>.</w:t>
      </w:r>
      <w:r w:rsidR="00D1236C" w:rsidRPr="00D1236C">
        <w:rPr>
          <w:rFonts w:ascii="Arial" w:eastAsia="Times New Roman" w:hAnsi="Arial" w:cs="Arial"/>
          <w:noProof/>
          <w:color w:val="04067B"/>
          <w:sz w:val="36"/>
          <w:szCs w:val="36"/>
          <w:lang w:eastAsia="ru-RU"/>
        </w:rPr>
        <w:t xml:space="preserve"> </w:t>
      </w:r>
    </w:p>
    <w:p w:rsidR="00781E83" w:rsidRDefault="00781E83" w:rsidP="00640CDB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4067C"/>
          <w:sz w:val="27"/>
          <w:szCs w:val="27"/>
          <w:lang w:eastAsia="ru-RU"/>
        </w:rPr>
      </w:pPr>
    </w:p>
    <w:p w:rsidR="00640CDB" w:rsidRPr="0044461F" w:rsidRDefault="00640CDB" w:rsidP="00640CD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461F">
        <w:rPr>
          <w:rFonts w:ascii="Arial" w:eastAsia="Times New Roman" w:hAnsi="Arial" w:cs="Arial"/>
          <w:i/>
          <w:iCs/>
          <w:color w:val="04067C"/>
          <w:lang w:eastAsia="ru-RU"/>
        </w:rPr>
        <w:t>Гродно, 2017</w:t>
      </w:r>
    </w:p>
    <w:p w:rsidR="00640CDB" w:rsidRPr="00640CDB" w:rsidRDefault="00640CDB" w:rsidP="00640CDB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18"/>
          <w:szCs w:val="18"/>
        </w:rPr>
      </w:pPr>
      <w:r w:rsidRPr="00640CDB">
        <w:rPr>
          <w:rFonts w:ascii="Arial" w:eastAsia="Times New Roman" w:hAnsi="Arial" w:cs="Arial"/>
          <w:iCs/>
          <w:color w:val="002060"/>
          <w:sz w:val="18"/>
          <w:szCs w:val="18"/>
          <w:lang w:eastAsia="ru-RU"/>
        </w:rPr>
        <w:t>Тираж</w:t>
      </w:r>
      <w:r>
        <w:rPr>
          <w:rFonts w:ascii="Arial" w:eastAsia="Times New Roman" w:hAnsi="Arial" w:cs="Arial"/>
          <w:iCs/>
          <w:color w:val="002060"/>
          <w:sz w:val="18"/>
          <w:szCs w:val="18"/>
          <w:lang w:eastAsia="ru-RU"/>
        </w:rPr>
        <w:t xml:space="preserve"> </w:t>
      </w:r>
      <w:r w:rsidRPr="00640CDB">
        <w:rPr>
          <w:rFonts w:ascii="Arial" w:eastAsia="Times New Roman" w:hAnsi="Arial" w:cs="Arial"/>
          <w:iCs/>
          <w:color w:val="002060"/>
          <w:sz w:val="18"/>
          <w:szCs w:val="18"/>
          <w:lang w:eastAsia="ru-RU"/>
        </w:rPr>
        <w:t>400</w:t>
      </w:r>
      <w:r>
        <w:rPr>
          <w:rFonts w:ascii="Arial" w:eastAsia="Times New Roman" w:hAnsi="Arial" w:cs="Arial"/>
          <w:iCs/>
          <w:color w:val="002060"/>
          <w:sz w:val="18"/>
          <w:szCs w:val="18"/>
          <w:lang w:eastAsia="ru-RU"/>
        </w:rPr>
        <w:t xml:space="preserve"> </w:t>
      </w:r>
      <w:r w:rsidRPr="00640CDB">
        <w:rPr>
          <w:rFonts w:ascii="Arial" w:eastAsia="Times New Roman" w:hAnsi="Arial" w:cs="Arial"/>
          <w:iCs/>
          <w:color w:val="002060"/>
          <w:sz w:val="18"/>
          <w:szCs w:val="18"/>
          <w:lang w:eastAsia="ru-RU"/>
        </w:rPr>
        <w:t xml:space="preserve">экз. </w:t>
      </w:r>
    </w:p>
    <w:sectPr w:rsidR="00640CDB" w:rsidRPr="00640CDB" w:rsidSect="00E67771">
      <w:pgSz w:w="11906" w:h="16838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94862"/>
    <w:multiLevelType w:val="multilevel"/>
    <w:tmpl w:val="A68C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0C21D6"/>
    <w:multiLevelType w:val="multilevel"/>
    <w:tmpl w:val="AECAE8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48F6"/>
    <w:rsid w:val="00062F8D"/>
    <w:rsid w:val="00177BE0"/>
    <w:rsid w:val="002D60C0"/>
    <w:rsid w:val="002F48F6"/>
    <w:rsid w:val="0032394E"/>
    <w:rsid w:val="003D3C1D"/>
    <w:rsid w:val="00414AE3"/>
    <w:rsid w:val="0044461F"/>
    <w:rsid w:val="005C39FF"/>
    <w:rsid w:val="00640CDB"/>
    <w:rsid w:val="006C3524"/>
    <w:rsid w:val="00781E83"/>
    <w:rsid w:val="0084522F"/>
    <w:rsid w:val="008A2F30"/>
    <w:rsid w:val="00A3017A"/>
    <w:rsid w:val="00BC0181"/>
    <w:rsid w:val="00D1236C"/>
    <w:rsid w:val="00D17A4D"/>
    <w:rsid w:val="00E67771"/>
    <w:rsid w:val="00FA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9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2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3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madoktor.ru/38-85/miopiya-u-rebenka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madoktor.ru/wp-content/uploads/2017/02/narushenyia_osanki1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GoodLife</dc:creator>
  <cp:lastModifiedBy>GoodLife</cp:lastModifiedBy>
  <cp:revision>10</cp:revision>
  <dcterms:created xsi:type="dcterms:W3CDTF">2017-08-02T11:46:00Z</dcterms:created>
  <dcterms:modified xsi:type="dcterms:W3CDTF">2017-08-03T07:25:00Z</dcterms:modified>
</cp:coreProperties>
</file>