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C9" w:rsidRPr="00A161C9" w:rsidRDefault="00A161C9" w:rsidP="00A161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ДЕКРЕТ ПРЕЗИДЕНТА РЕСПУБЛИКИ БЕЛАРУСЬ</w:t>
      </w:r>
    </w:p>
    <w:p w:rsidR="00A161C9" w:rsidRPr="00A161C9" w:rsidRDefault="00A161C9" w:rsidP="00A161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15 декабря 2014 г. № 5</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Об усилении требований к руководящим кадрам и работникам организаций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Изменения и дополнения: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Pr="00A161C9">
          <w:rPr>
            <w:rFonts w:ascii="Times New Roman" w:eastAsia="Times New Roman" w:hAnsi="Times New Roman" w:cs="Times New Roman"/>
            <w:color w:val="0000FF"/>
            <w:sz w:val="24"/>
            <w:szCs w:val="24"/>
            <w:u w:val="single"/>
            <w:lang w:eastAsia="ru-RU"/>
          </w:rPr>
          <w:t>Декрет Президента Республики Беларусь от 9 апреля 2020 г. № 1</w:t>
        </w:r>
      </w:hyperlink>
      <w:r w:rsidRPr="00A161C9">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11.04.2020, 1/18944) &lt;Pd2000001&gt;;</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A161C9">
          <w:rPr>
            <w:rFonts w:ascii="Times New Roman" w:eastAsia="Times New Roman" w:hAnsi="Times New Roman" w:cs="Times New Roman"/>
            <w:color w:val="0000FF"/>
            <w:sz w:val="24"/>
            <w:szCs w:val="24"/>
            <w:u w:val="single"/>
            <w:lang w:eastAsia="ru-RU"/>
          </w:rPr>
          <w:t>Декрет Президента Республики Беларусь от 12 октября 2021 г. № 6</w:t>
        </w:r>
      </w:hyperlink>
      <w:r w:rsidRPr="00A161C9">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13.10.2021, 1/19940) &lt;Pd2100006&gt;</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w:t>
      </w:r>
      <w:hyperlink r:id="rId6" w:anchor="&amp;ArticleInText=101" w:history="1">
        <w:r w:rsidRPr="00A161C9">
          <w:rPr>
            <w:rFonts w:ascii="Times New Roman" w:eastAsia="Times New Roman" w:hAnsi="Times New Roman" w:cs="Times New Roman"/>
            <w:color w:val="0000FF"/>
            <w:sz w:val="24"/>
            <w:szCs w:val="24"/>
            <w:u w:val="single"/>
            <w:lang w:eastAsia="ru-RU"/>
          </w:rPr>
          <w:t>статьи 101</w:t>
        </w:r>
      </w:hyperlink>
      <w:r w:rsidRPr="00A161C9">
        <w:rPr>
          <w:rFonts w:ascii="Times New Roman" w:eastAsia="Times New Roman" w:hAnsi="Times New Roman" w:cs="Times New Roman"/>
          <w:sz w:val="24"/>
          <w:szCs w:val="24"/>
          <w:lang w:eastAsia="ru-RU"/>
        </w:rPr>
        <w:t xml:space="preserve"> Конституции Республики Беларусь постановляю:</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______________________________</w:t>
      </w:r>
    </w:p>
    <w:p w:rsidR="00A161C9" w:rsidRPr="00A161C9" w:rsidRDefault="00A161C9" w:rsidP="00A161C9">
      <w:pPr>
        <w:spacing w:before="100" w:beforeAutospacing="1" w:after="240"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w:t>
      </w:r>
      <w:hyperlink r:id="rId7" w:anchor="&amp;Point=1" w:history="1">
        <w:r w:rsidRPr="00A161C9">
          <w:rPr>
            <w:rFonts w:ascii="Times New Roman" w:eastAsia="Times New Roman" w:hAnsi="Times New Roman" w:cs="Times New Roman"/>
            <w:color w:val="0000FF"/>
            <w:sz w:val="24"/>
            <w:szCs w:val="24"/>
            <w:u w:val="single"/>
            <w:lang w:eastAsia="ru-RU"/>
          </w:rPr>
          <w:t>пункте 1</w:t>
        </w:r>
      </w:hyperlink>
      <w:r w:rsidRPr="00A161C9">
        <w:rPr>
          <w:rFonts w:ascii="Times New Roman" w:eastAsia="Times New Roman" w:hAnsi="Times New Roman" w:cs="Times New Roman"/>
          <w:sz w:val="24"/>
          <w:szCs w:val="24"/>
          <w:lang w:eastAsia="ru-RU"/>
        </w:rPr>
        <w:t xml:space="preserve">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 Предоставить руководителям организаций право:</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w:t>
      </w:r>
      <w:r w:rsidRPr="00A161C9">
        <w:rPr>
          <w:rFonts w:ascii="Times New Roman" w:eastAsia="Times New Roman" w:hAnsi="Times New Roman" w:cs="Times New Roman"/>
          <w:sz w:val="24"/>
          <w:szCs w:val="24"/>
          <w:lang w:eastAsia="ru-RU"/>
        </w:rPr>
        <w:lastRenderedPageBreak/>
        <w:t>приносящей доходы деятельности, остающихся в распоряжении организаций после уплаты обязательных платежей в бюджет;</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3.2. исключен;</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4. Установить, что:</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4.1. руководители организаций под свою персональную ответственность обязаны обеспечить: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производственно-технологическую, исполнительскую и трудовую дисциплину;</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содержание производственных зданий (помещений), оборудования и приспособлений в соответствии с установленными требованиями;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надлежащие условия труда работников;</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lastRenderedPageBreak/>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необеспечение выполнения им требований, предусмотренных в абзацах втором–четвертом </w:t>
      </w:r>
      <w:hyperlink r:id="rId8" w:anchor="&amp;UnderPoint=4.1" w:history="1">
        <w:r w:rsidRPr="00A161C9">
          <w:rPr>
            <w:rFonts w:ascii="Times New Roman" w:eastAsia="Times New Roman" w:hAnsi="Times New Roman" w:cs="Times New Roman"/>
            <w:color w:val="0000FF"/>
            <w:sz w:val="24"/>
            <w:szCs w:val="24"/>
            <w:u w:val="single"/>
            <w:lang w:eastAsia="ru-RU"/>
          </w:rPr>
          <w:t>подпункта 4.1</w:t>
        </w:r>
      </w:hyperlink>
      <w:r w:rsidRPr="00A161C9">
        <w:rPr>
          <w:rFonts w:ascii="Times New Roman" w:eastAsia="Times New Roman" w:hAnsi="Times New Roman" w:cs="Times New Roman"/>
          <w:sz w:val="24"/>
          <w:szCs w:val="24"/>
          <w:lang w:eastAsia="ru-RU"/>
        </w:rPr>
        <w:t xml:space="preserve"> настоящего пункта;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сокрытие (подмена) основания увольнения работника при наличии основания для его увольнения за совершение виновных действий;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иные противоправные действия (бездействие) руководителя организации, установленные законодательными актами.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5.3. иного уполномоченного в соответствии с законодательством на проведение проверок государственного органа (организации).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 неисполнение без уважительных причин трудовых обязанностей работником, имеющим неснятое (непогашенное) дисциплинарное взыскание;</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 однократное грубое нарушение работником своих трудовых обязанностей: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прогул (в том числе отсутствие на работе более трех часов в течение рабочего дня) без уважительных причин;</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нарушение требований по охране труда, повлекшее увечье или смерть других работников;</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lastRenderedPageBreak/>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6.5. совершение работником, выполняющим воспитательные функции, аморального проступка, несовместимого с продолжением данной работы;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6.6. направление работника по постановлению суда в лечебно-трудовой профилакторий;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6.7. разглашение коммерческой тайны работником, имеющим к ней доступ;</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6.10. нарушение руководителем организации без уважительных причин порядка и сроков выплаты заработной платы и (или) пособий;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6.12. незаконное привлечение к ответственности граждан и юридических лиц;</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6.13. неоднократное (два раза и более в течение шести месяцев) представление в уполномоченные органы неполных либо недостоверных сведений;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6.14</w:t>
      </w:r>
      <w:r w:rsidRPr="00A161C9">
        <w:rPr>
          <w:rFonts w:ascii="Times New Roman" w:eastAsia="Times New Roman" w:hAnsi="Times New Roman" w:cs="Times New Roman"/>
          <w:sz w:val="24"/>
          <w:szCs w:val="24"/>
          <w:vertAlign w:val="superscript"/>
          <w:lang w:eastAsia="ru-RU"/>
        </w:rPr>
        <w:t>1</w:t>
      </w:r>
      <w:r w:rsidRPr="00A161C9">
        <w:rPr>
          <w:rFonts w:ascii="Times New Roman" w:eastAsia="Times New Roman" w:hAnsi="Times New Roman" w:cs="Times New Roman"/>
          <w:sz w:val="24"/>
          <w:szCs w:val="24"/>
          <w:lang w:eastAsia="ru-RU"/>
        </w:rP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lastRenderedPageBreak/>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6.16. несоблюдение ограничений, связанных с государственной службой;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6.17. разглашение государственным служащим сведений, составляющих государственные секреты;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6.18. грубое нарушение государственным служащим должностных обязанностей;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6.19. совершение проступка, несовместимого с нахождением на государственной службе;</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6.20. лишение судом государственного служащего права занимать государственную должность в течение определенного времени;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6.21. представление государственным служащим заведомо недостоверных сведений, необходимых для занятия государственной должности;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6.23. наличие у государственного служащего непогашенной или неснятой судимости;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lastRenderedPageBreak/>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w:t>
      </w:r>
      <w:hyperlink r:id="rId9" w:anchor="&amp;Point=8" w:history="1">
        <w:r w:rsidRPr="00A161C9">
          <w:rPr>
            <w:rFonts w:ascii="Times New Roman" w:eastAsia="Times New Roman" w:hAnsi="Times New Roman" w:cs="Times New Roman"/>
            <w:color w:val="0000FF"/>
            <w:sz w:val="24"/>
            <w:szCs w:val="24"/>
            <w:u w:val="single"/>
            <w:lang w:eastAsia="ru-RU"/>
          </w:rPr>
          <w:t>пункта 8</w:t>
        </w:r>
      </w:hyperlink>
      <w:r w:rsidRPr="00A161C9">
        <w:rPr>
          <w:rFonts w:ascii="Times New Roman" w:eastAsia="Times New Roman" w:hAnsi="Times New Roman" w:cs="Times New Roman"/>
          <w:sz w:val="24"/>
          <w:szCs w:val="24"/>
          <w:lang w:eastAsia="ru-RU"/>
        </w:rPr>
        <w:t xml:space="preserve">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______________________________</w:t>
      </w:r>
    </w:p>
    <w:p w:rsidR="00A161C9" w:rsidRPr="00A161C9" w:rsidRDefault="00A161C9" w:rsidP="00A161C9">
      <w:pPr>
        <w:spacing w:before="100" w:beforeAutospacing="1" w:after="240"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______________________________</w:t>
      </w:r>
    </w:p>
    <w:p w:rsidR="00A161C9" w:rsidRPr="00A161C9" w:rsidRDefault="00A161C9" w:rsidP="00A161C9">
      <w:pPr>
        <w:spacing w:before="100" w:beforeAutospacing="1" w:after="240"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xml:space="preserve">10. Назначение лица на должность с нарушением требований, предусмотренных в части первой </w:t>
      </w:r>
      <w:hyperlink r:id="rId10" w:anchor="&amp;Point=8" w:history="1">
        <w:r w:rsidRPr="00A161C9">
          <w:rPr>
            <w:rFonts w:ascii="Times New Roman" w:eastAsia="Times New Roman" w:hAnsi="Times New Roman" w:cs="Times New Roman"/>
            <w:color w:val="0000FF"/>
            <w:sz w:val="24"/>
            <w:szCs w:val="24"/>
            <w:u w:val="single"/>
            <w:lang w:eastAsia="ru-RU"/>
          </w:rPr>
          <w:t>пункта 8</w:t>
        </w:r>
      </w:hyperlink>
      <w:r w:rsidRPr="00A161C9">
        <w:rPr>
          <w:rFonts w:ascii="Times New Roman" w:eastAsia="Times New Roman" w:hAnsi="Times New Roman" w:cs="Times New Roman"/>
          <w:sz w:val="24"/>
          <w:szCs w:val="24"/>
          <w:lang w:eastAsia="ru-RU"/>
        </w:rPr>
        <w:t xml:space="preserve"> и частях первой и второй </w:t>
      </w:r>
      <w:hyperlink r:id="rId11" w:anchor="&amp;Point=9" w:history="1">
        <w:r w:rsidRPr="00A161C9">
          <w:rPr>
            <w:rFonts w:ascii="Times New Roman" w:eastAsia="Times New Roman" w:hAnsi="Times New Roman" w:cs="Times New Roman"/>
            <w:color w:val="0000FF"/>
            <w:sz w:val="24"/>
            <w:szCs w:val="24"/>
            <w:u w:val="single"/>
            <w:lang w:eastAsia="ru-RU"/>
          </w:rPr>
          <w:t>пункта 9</w:t>
        </w:r>
      </w:hyperlink>
      <w:r w:rsidRPr="00A161C9">
        <w:rPr>
          <w:rFonts w:ascii="Times New Roman" w:eastAsia="Times New Roman" w:hAnsi="Times New Roman" w:cs="Times New Roman"/>
          <w:sz w:val="24"/>
          <w:szCs w:val="24"/>
          <w:lang w:eastAsia="ru-RU"/>
        </w:rPr>
        <w:t xml:space="preserve"> настоящего Декрета, является основанием для увольнения этого лица в связи с нарушением установленных правил приема на работу.</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lastRenderedPageBreak/>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характеристику с предыдущего места его работы;</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w:t>
      </w:r>
      <w:hyperlink r:id="rId12" w:history="1">
        <w:r w:rsidRPr="00A161C9">
          <w:rPr>
            <w:rFonts w:ascii="Times New Roman" w:eastAsia="Times New Roman" w:hAnsi="Times New Roman" w:cs="Times New Roman"/>
            <w:color w:val="0000FF"/>
            <w:sz w:val="24"/>
            <w:szCs w:val="24"/>
            <w:u w:val="single"/>
            <w:lang w:eastAsia="ru-RU"/>
          </w:rPr>
          <w:t>Уголовным кодексом</w:t>
        </w:r>
      </w:hyperlink>
      <w:r w:rsidRPr="00A161C9">
        <w:rPr>
          <w:rFonts w:ascii="Times New Roman" w:eastAsia="Times New Roman" w:hAnsi="Times New Roman" w:cs="Times New Roman"/>
          <w:sz w:val="24"/>
          <w:szCs w:val="24"/>
          <w:lang w:eastAsia="ru-RU"/>
        </w:rPr>
        <w:t xml:space="preserve"> Республики Беларусь.</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13. Совету Министров Республики Беларусь разъяснять вопросы применения настоящего Декрета.</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16. Настоящий Декрет вступает в силу с 1 января 2015 г.</w:t>
      </w:r>
    </w:p>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4"/>
        <w:gridCol w:w="4681"/>
      </w:tblGrid>
      <w:tr w:rsidR="00A161C9" w:rsidRPr="00A161C9" w:rsidTr="00A161C9">
        <w:tc>
          <w:tcPr>
            <w:tcW w:w="2498" w:type="pct"/>
            <w:tcMar>
              <w:top w:w="0" w:type="dxa"/>
              <w:left w:w="6" w:type="dxa"/>
              <w:bottom w:w="0" w:type="dxa"/>
              <w:right w:w="6" w:type="dxa"/>
            </w:tcMar>
            <w:vAlign w:val="bottom"/>
            <w:hideMark/>
          </w:tcPr>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Президент Республики Беларусь</w:t>
            </w:r>
          </w:p>
        </w:tc>
        <w:tc>
          <w:tcPr>
            <w:tcW w:w="2502" w:type="pct"/>
            <w:tcMar>
              <w:top w:w="0" w:type="dxa"/>
              <w:left w:w="6" w:type="dxa"/>
              <w:bottom w:w="0" w:type="dxa"/>
              <w:right w:w="6" w:type="dxa"/>
            </w:tcMar>
            <w:vAlign w:val="bottom"/>
            <w:hideMark/>
          </w:tcPr>
          <w:p w:rsidR="00A161C9" w:rsidRPr="00A161C9" w:rsidRDefault="00A161C9" w:rsidP="00A161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А.Лукашенко</w:t>
            </w:r>
          </w:p>
        </w:tc>
      </w:tr>
    </w:tbl>
    <w:p w:rsidR="00A161C9" w:rsidRPr="00A161C9" w:rsidRDefault="00A161C9" w:rsidP="00A161C9">
      <w:pPr>
        <w:spacing w:before="100" w:beforeAutospacing="1" w:after="100" w:afterAutospacing="1" w:line="240" w:lineRule="auto"/>
        <w:rPr>
          <w:rFonts w:ascii="Times New Roman" w:eastAsia="Times New Roman" w:hAnsi="Times New Roman" w:cs="Times New Roman"/>
          <w:sz w:val="24"/>
          <w:szCs w:val="24"/>
          <w:lang w:eastAsia="ru-RU"/>
        </w:rPr>
      </w:pPr>
      <w:r w:rsidRPr="00A161C9">
        <w:rPr>
          <w:rFonts w:ascii="Times New Roman" w:eastAsia="Times New Roman" w:hAnsi="Times New Roman" w:cs="Times New Roman"/>
          <w:sz w:val="24"/>
          <w:szCs w:val="24"/>
          <w:lang w:eastAsia="ru-RU"/>
        </w:rPr>
        <w:t> </w:t>
      </w:r>
    </w:p>
    <w:p w:rsidR="00290DA5" w:rsidRDefault="00290DA5">
      <w:bookmarkStart w:id="0" w:name="_GoBack"/>
      <w:bookmarkEnd w:id="0"/>
    </w:p>
    <w:sectPr w:rsidR="00290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C9"/>
    <w:rsid w:val="00290DA5"/>
    <w:rsid w:val="00A1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297E-0F8D-4238-B838-56300EC8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d1400005&amp;q_id=41371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talonline.by/document/?regnum=pd1400005&amp;q_id=4137150" TargetMode="External"/><Relationship Id="rId12" Type="http://schemas.openxmlformats.org/officeDocument/2006/relationships/hyperlink" Target="https://etalonline.by/webnpa/text.asp?RN=HK9900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webnpa/text.asp?RN=v19402875" TargetMode="External"/><Relationship Id="rId11" Type="http://schemas.openxmlformats.org/officeDocument/2006/relationships/hyperlink" Target="https://etalonline.by/document/?regnum=pd1400005&amp;q_id=4137150" TargetMode="External"/><Relationship Id="rId5" Type="http://schemas.openxmlformats.org/officeDocument/2006/relationships/hyperlink" Target="https://etalonline.by/webnpa/text.asp?RN=Pd2100006" TargetMode="External"/><Relationship Id="rId10" Type="http://schemas.openxmlformats.org/officeDocument/2006/relationships/hyperlink" Target="https://etalonline.by/document/?regnum=pd1400005&amp;q_id=4137150" TargetMode="External"/><Relationship Id="rId4" Type="http://schemas.openxmlformats.org/officeDocument/2006/relationships/hyperlink" Target="https://etalonline.by/webnpa/text.asp?RN=Pd2000001" TargetMode="External"/><Relationship Id="rId9" Type="http://schemas.openxmlformats.org/officeDocument/2006/relationships/hyperlink" Target="https://etalonline.by/webnpa/text.asp?RN=PD14000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2021-11-12T11:50:00Z</dcterms:created>
  <dcterms:modified xsi:type="dcterms:W3CDTF">2021-11-12T11:50:00Z</dcterms:modified>
</cp:coreProperties>
</file>