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78" w:rsidRDefault="00C01D78">
      <w:pPr>
        <w:pStyle w:val="newncpi0"/>
        <w:jc w:val="center"/>
      </w:pPr>
      <w:r>
        <w:rPr>
          <w:rStyle w:val="name"/>
        </w:rPr>
        <w:t>Закон Республики Беларусь </w:t>
      </w:r>
    </w:p>
    <w:p w:rsidR="00C01D78" w:rsidRDefault="00C01D78">
      <w:pPr>
        <w:pStyle w:val="newncpi"/>
        <w:ind w:firstLine="0"/>
        <w:jc w:val="center"/>
      </w:pPr>
      <w:r>
        <w:rPr>
          <w:rStyle w:val="datepr"/>
        </w:rPr>
        <w:t>18 июля 2011 г.</w:t>
      </w:r>
      <w:r>
        <w:rPr>
          <w:rStyle w:val="number"/>
        </w:rPr>
        <w:t xml:space="preserve"> № 300-З</w:t>
      </w:r>
    </w:p>
    <w:p w:rsidR="00C01D78" w:rsidRDefault="00C01D78">
      <w:pPr>
        <w:pStyle w:val="title"/>
      </w:pPr>
      <w:r>
        <w:t>Об обращениях граждан и юридических лиц</w:t>
      </w:r>
    </w:p>
    <w:p w:rsidR="00C01D78" w:rsidRDefault="00C01D78">
      <w:pPr>
        <w:pStyle w:val="title"/>
      </w:pPr>
      <w:r>
        <w:t>(Извлечение)</w:t>
      </w:r>
    </w:p>
    <w:p w:rsidR="00C01D78" w:rsidRDefault="00C01D78">
      <w:pPr>
        <w:pStyle w:val="article"/>
      </w:pPr>
      <w:r>
        <w:t>Статья 3. Право заявителей на обращение</w:t>
      </w:r>
    </w:p>
    <w:p w:rsidR="00C01D78" w:rsidRDefault="00C01D78">
      <w:pPr>
        <w:pStyle w:val="point"/>
      </w:pPr>
      <w:r>
        <w:t>1. Граждане Республики Беларусь имеют право на обращение в организации путем подачи письменных, электронных или устных обращений, а также к индивидуальным предпринимателям путем внесения замечаний и (или) предложений в книгу замечаний и предложений.</w:t>
      </w:r>
    </w:p>
    <w:p w:rsidR="00C01D78" w:rsidRDefault="00C01D78">
      <w:pPr>
        <w:pStyle w:val="newncpi"/>
      </w:pPr>
      <w:r>
        <w:t>Юридические лица Республики Беларусь, индивидуальные предприниматели имеют право на обращение в организации путем подачи письменных (за исключением замечаний и (или) предложений, вносимых в книгу замечаний и предложений), электронных или устных обращений.</w:t>
      </w:r>
    </w:p>
    <w:p w:rsidR="00C01D78" w:rsidRDefault="00C01D78" w:rsidP="00C01D78">
      <w:pPr>
        <w:pStyle w:val="newncpi"/>
      </w:pPr>
    </w:p>
    <w:p w:rsidR="00C01D78" w:rsidRPr="00C01D78" w:rsidRDefault="00C01D78" w:rsidP="00C01D78">
      <w:pPr>
        <w:pStyle w:val="newncpi"/>
        <w:rPr>
          <w:b/>
          <w:bCs/>
        </w:rPr>
      </w:pPr>
      <w:r>
        <w:t> </w:t>
      </w:r>
      <w:r w:rsidRPr="00C01D78">
        <w:rPr>
          <w:b/>
          <w:bCs/>
        </w:rPr>
        <w:t>Статья 7. Права заявителей</w:t>
      </w:r>
    </w:p>
    <w:p w:rsidR="00C01D78" w:rsidRDefault="00C01D78" w:rsidP="00C01D78">
      <w:pPr>
        <w:pStyle w:val="newncpi"/>
      </w:pPr>
    </w:p>
    <w:p w:rsidR="00C01D78" w:rsidRPr="00C01D78" w:rsidRDefault="00C01D78" w:rsidP="00C01D78">
      <w:pPr>
        <w:pStyle w:val="newncpi"/>
      </w:pPr>
      <w:r w:rsidRPr="00C01D78">
        <w:t>Заявители имеют право:</w:t>
      </w:r>
    </w:p>
    <w:p w:rsidR="00C01D78" w:rsidRPr="00C01D78" w:rsidRDefault="00C01D78" w:rsidP="00C01D78">
      <w:pPr>
        <w:pStyle w:val="newncpi"/>
      </w:pPr>
      <w:r w:rsidRPr="00C01D78">
        <w:t>подавать обращения, излагать доводы должностному лицу, проводящему личный прием;</w:t>
      </w:r>
    </w:p>
    <w:p w:rsidR="00C01D78" w:rsidRPr="00C01D78" w:rsidRDefault="00C01D78" w:rsidP="00C01D78">
      <w:pPr>
        <w:pStyle w:val="newncpi"/>
      </w:pPr>
      <w:r w:rsidRPr="00C01D78">
        <w:t>знакомиться с материалами, непосредственно относящимися к рассмотрению обращений, если это не затрагивает права, свободы и (или) законные интересы других лиц и в материалах не содержатся сведения, составляющие государственные секреты, коммерческую и (или) иную охраняемую законом тайну;</w:t>
      </w:r>
    </w:p>
    <w:p w:rsidR="00C01D78" w:rsidRPr="00C01D78" w:rsidRDefault="00C01D78" w:rsidP="00C01D78">
      <w:pPr>
        <w:pStyle w:val="newncpi"/>
      </w:pPr>
      <w:r w:rsidRPr="00C01D78">
        <w:t>представлять дополнительные документы и (или) сведения либо обращаться с просьбой об их истребовании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C01D78" w:rsidRPr="00C01D78" w:rsidRDefault="00C01D78" w:rsidP="00C01D78">
      <w:pPr>
        <w:pStyle w:val="newncpi"/>
      </w:pPr>
      <w:r w:rsidRPr="00C01D78">
        <w:t>отозвать свое обращение до рассмотрения его по существу;</w:t>
      </w:r>
    </w:p>
    <w:p w:rsidR="00C01D78" w:rsidRPr="00C01D78" w:rsidRDefault="00C01D78" w:rsidP="00C01D78">
      <w:pPr>
        <w:pStyle w:val="newncpi"/>
      </w:pPr>
      <w:r w:rsidRPr="00C01D78">
        <w:t>получать ответы на обращения;</w:t>
      </w:r>
    </w:p>
    <w:p w:rsidR="00C01D78" w:rsidRPr="00C01D78" w:rsidRDefault="00C01D78" w:rsidP="00C01D78">
      <w:pPr>
        <w:pStyle w:val="newncpi"/>
      </w:pPr>
      <w:r w:rsidRPr="00C01D78"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C01D78" w:rsidRDefault="00C01D78" w:rsidP="00C01D78">
      <w:pPr>
        <w:pStyle w:val="newncpi"/>
      </w:pPr>
      <w:r w:rsidRPr="00C01D78">
        <w:t>осуществлять иные права, предусмотренные Законом и иными актами законодательства.</w:t>
      </w:r>
    </w:p>
    <w:p w:rsidR="00C01D78" w:rsidRDefault="00C01D78" w:rsidP="00C01D78">
      <w:pPr>
        <w:pStyle w:val="newncpi"/>
      </w:pPr>
    </w:p>
    <w:p w:rsidR="00C01D78" w:rsidRPr="00C01D78" w:rsidRDefault="00C01D78" w:rsidP="00C01D78">
      <w:pPr>
        <w:pStyle w:val="newncpi"/>
        <w:rPr>
          <w:b/>
        </w:rPr>
      </w:pPr>
      <w:r w:rsidRPr="00C01D78">
        <w:rPr>
          <w:b/>
        </w:rPr>
        <w:t xml:space="preserve">Статья 8. Обязанности заявителей </w:t>
      </w:r>
    </w:p>
    <w:p w:rsidR="00C01D78" w:rsidRPr="00C01D78" w:rsidRDefault="00C01D78" w:rsidP="00C01D78">
      <w:pPr>
        <w:pStyle w:val="newncpi"/>
      </w:pPr>
    </w:p>
    <w:p w:rsidR="00C01D78" w:rsidRPr="00C01D78" w:rsidRDefault="00C01D78" w:rsidP="00C01D78">
      <w:pPr>
        <w:pStyle w:val="newncpi"/>
      </w:pPr>
      <w:r w:rsidRPr="00C01D78">
        <w:t>Заявители обязаны:</w:t>
      </w:r>
    </w:p>
    <w:p w:rsidR="00C01D78" w:rsidRPr="00C01D78" w:rsidRDefault="00C01D78" w:rsidP="00C01D78">
      <w:pPr>
        <w:pStyle w:val="newncpi"/>
      </w:pPr>
      <w:r w:rsidRPr="00C01D78">
        <w:t>соблюдать требования Закона;</w:t>
      </w:r>
    </w:p>
    <w:p w:rsidR="00C01D78" w:rsidRPr="00C01D78" w:rsidRDefault="00C01D78" w:rsidP="00C01D78">
      <w:pPr>
        <w:pStyle w:val="newncpi"/>
      </w:pPr>
      <w:r w:rsidRPr="00C01D78"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C01D78" w:rsidRPr="00C01D78" w:rsidRDefault="00C01D78" w:rsidP="00C01D78">
      <w:pPr>
        <w:pStyle w:val="newncpi"/>
      </w:pPr>
      <w:r w:rsidRPr="00C01D78"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C01D78" w:rsidRPr="00C01D78" w:rsidRDefault="00C01D78" w:rsidP="00C01D78">
      <w:pPr>
        <w:pStyle w:val="newncpi"/>
      </w:pPr>
      <w:r w:rsidRPr="00C01D78">
        <w:t xml:space="preserve">исполнять иные обязанности, предусмотренные </w:t>
      </w:r>
      <w:bookmarkStart w:id="0" w:name="_GoBack"/>
      <w:bookmarkEnd w:id="0"/>
      <w:r w:rsidRPr="00C01D78">
        <w:t>Законом и иными законодательными актами.</w:t>
      </w:r>
    </w:p>
    <w:p w:rsidR="00C01D78" w:rsidRDefault="00C01D78">
      <w:pPr>
        <w:pStyle w:val="newncpi"/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C01D7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1D78" w:rsidRDefault="00C01D78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1D78" w:rsidRDefault="00C01D78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C01D78" w:rsidRDefault="00C01D78">
      <w:pPr>
        <w:pStyle w:val="newncpi0"/>
      </w:pPr>
      <w:r>
        <w:lastRenderedPageBreak/>
        <w:t> </w:t>
      </w:r>
    </w:p>
    <w:p w:rsidR="002D4076" w:rsidRDefault="002D4076"/>
    <w:sectPr w:rsidR="002D4076" w:rsidSect="00C01D78">
      <w:headerReference w:type="even" r:id="rId7"/>
      <w:headerReference w:type="default" r:id="rId8"/>
      <w:footerReference w:type="first" r:id="rId9"/>
      <w:pgSz w:w="11906" w:h="16838"/>
      <w:pgMar w:top="1134" w:right="850" w:bottom="1134" w:left="1701" w:header="56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7A" w:rsidRDefault="0091757A" w:rsidP="00C01D78">
      <w:pPr>
        <w:spacing w:after="0" w:line="240" w:lineRule="auto"/>
      </w:pPr>
      <w:r>
        <w:separator/>
      </w:r>
    </w:p>
  </w:endnote>
  <w:endnote w:type="continuationSeparator" w:id="0">
    <w:p w:rsidR="0091757A" w:rsidRDefault="0091757A" w:rsidP="00C0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7171"/>
      <w:gridCol w:w="1500"/>
    </w:tblGrid>
    <w:tr w:rsidR="00C01D78" w:rsidTr="00C01D78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C01D78" w:rsidRDefault="00C01D78">
          <w:pPr>
            <w:pStyle w:val="a5"/>
          </w:pPr>
        </w:p>
      </w:tc>
      <w:tc>
        <w:tcPr>
          <w:tcW w:w="7171" w:type="dxa"/>
          <w:tcBorders>
            <w:top w:val="single" w:sz="4" w:space="0" w:color="auto"/>
          </w:tcBorders>
          <w:shd w:val="clear" w:color="auto" w:fill="auto"/>
        </w:tcPr>
        <w:p w:rsidR="00C01D78" w:rsidRPr="00C01D78" w:rsidRDefault="00C01D78">
          <w:pPr>
            <w:pStyle w:val="a5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C01D78" w:rsidRPr="00C01D78" w:rsidRDefault="00C01D78" w:rsidP="00C01D78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</w:p>
      </w:tc>
    </w:tr>
    <w:tr w:rsidR="00C01D78" w:rsidTr="00C01D78">
      <w:tblPrEx>
        <w:tblCellMar>
          <w:top w:w="0" w:type="dxa"/>
          <w:bottom w:w="0" w:type="dxa"/>
        </w:tblCellMar>
      </w:tblPrEx>
      <w:tc>
        <w:tcPr>
          <w:tcW w:w="900" w:type="dxa"/>
          <w:vMerge/>
        </w:tcPr>
        <w:p w:rsidR="00C01D78" w:rsidRDefault="00C01D78">
          <w:pPr>
            <w:pStyle w:val="a5"/>
          </w:pPr>
        </w:p>
      </w:tc>
      <w:tc>
        <w:tcPr>
          <w:tcW w:w="7171" w:type="dxa"/>
        </w:tcPr>
        <w:p w:rsidR="00C01D78" w:rsidRPr="00C01D78" w:rsidRDefault="00C01D7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  <w:tc>
        <w:tcPr>
          <w:tcW w:w="1500" w:type="dxa"/>
        </w:tcPr>
        <w:p w:rsidR="00C01D78" w:rsidRDefault="00C01D78">
          <w:pPr>
            <w:pStyle w:val="a5"/>
          </w:pPr>
        </w:p>
      </w:tc>
    </w:tr>
  </w:tbl>
  <w:p w:rsidR="00C01D78" w:rsidRDefault="00C01D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7A" w:rsidRDefault="0091757A" w:rsidP="00C01D78">
      <w:pPr>
        <w:spacing w:after="0" w:line="240" w:lineRule="auto"/>
      </w:pPr>
      <w:r>
        <w:separator/>
      </w:r>
    </w:p>
  </w:footnote>
  <w:footnote w:type="continuationSeparator" w:id="0">
    <w:p w:rsidR="0091757A" w:rsidRDefault="0091757A" w:rsidP="00C0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78" w:rsidRDefault="00C01D78" w:rsidP="004E3D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1D78" w:rsidRDefault="00C01D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78" w:rsidRDefault="00C01D78" w:rsidP="004E3D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01D78" w:rsidRDefault="00C01D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78"/>
    <w:rsid w:val="002D4076"/>
    <w:rsid w:val="0091757A"/>
    <w:rsid w:val="00C0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01D7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C01D7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01D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01D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01D7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01D7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01D7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01D7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01D7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01D7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0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0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D78"/>
  </w:style>
  <w:style w:type="paragraph" w:styleId="a5">
    <w:name w:val="footer"/>
    <w:basedOn w:val="a"/>
    <w:link w:val="a6"/>
    <w:uiPriority w:val="99"/>
    <w:unhideWhenUsed/>
    <w:rsid w:val="00C0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D78"/>
  </w:style>
  <w:style w:type="character" w:styleId="a7">
    <w:name w:val="page number"/>
    <w:basedOn w:val="a0"/>
    <w:uiPriority w:val="99"/>
    <w:semiHidden/>
    <w:unhideWhenUsed/>
    <w:rsid w:val="00C01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01D7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C01D7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01D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01D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01D7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01D7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01D7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01D7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01D7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01D7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0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0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D78"/>
  </w:style>
  <w:style w:type="paragraph" w:styleId="a5">
    <w:name w:val="footer"/>
    <w:basedOn w:val="a"/>
    <w:link w:val="a6"/>
    <w:uiPriority w:val="99"/>
    <w:unhideWhenUsed/>
    <w:rsid w:val="00C0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D78"/>
  </w:style>
  <w:style w:type="character" w:styleId="a7">
    <w:name w:val="page number"/>
    <w:basedOn w:val="a0"/>
    <w:uiPriority w:val="99"/>
    <w:semiHidden/>
    <w:unhideWhenUsed/>
    <w:rsid w:val="00C0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1984</Characters>
  <Application>Microsoft Office Word</Application>
  <DocSecurity>0</DocSecurity>
  <Lines>56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2014-03-10T10:58:00Z</dcterms:created>
  <dcterms:modified xsi:type="dcterms:W3CDTF">2014-03-10T11:02:00Z</dcterms:modified>
</cp:coreProperties>
</file>